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14049" w:type="dxa"/>
        <w:tblInd w:w="0" w:type="dxa"/>
        <w:tblLook w:val="04A0" w:firstRow="1" w:lastRow="0" w:firstColumn="1" w:lastColumn="0" w:noHBand="0" w:noVBand="1"/>
      </w:tblPr>
      <w:tblGrid>
        <w:gridCol w:w="1158"/>
        <w:gridCol w:w="611"/>
        <w:gridCol w:w="7"/>
        <w:gridCol w:w="1016"/>
        <w:gridCol w:w="431"/>
        <w:gridCol w:w="233"/>
        <w:gridCol w:w="1442"/>
        <w:gridCol w:w="363"/>
        <w:gridCol w:w="353"/>
        <w:gridCol w:w="776"/>
        <w:gridCol w:w="94"/>
        <w:gridCol w:w="483"/>
        <w:gridCol w:w="75"/>
        <w:gridCol w:w="788"/>
        <w:gridCol w:w="1223"/>
        <w:gridCol w:w="57"/>
        <w:gridCol w:w="681"/>
        <w:gridCol w:w="1091"/>
        <w:gridCol w:w="40"/>
        <w:gridCol w:w="980"/>
        <w:gridCol w:w="2127"/>
        <w:gridCol w:w="20"/>
      </w:tblGrid>
      <w:tr w:rsidR="007B506B" w:rsidRPr="009A6C04" w14:paraId="2F179274" w14:textId="77777777" w:rsidTr="003931B1">
        <w:trPr>
          <w:trHeight w:val="278"/>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67EAC724" w14:textId="77777777" w:rsidR="00AD1788" w:rsidRPr="009A6C04" w:rsidRDefault="00AD1788" w:rsidP="00AD1788">
            <w:pPr>
              <w:rPr>
                <w:rFonts w:ascii="Times New Roman" w:hAnsi="Times New Roman" w:cs="Times New Roman"/>
                <w:sz w:val="18"/>
                <w:szCs w:val="18"/>
              </w:rPr>
            </w:pPr>
          </w:p>
        </w:tc>
        <w:tc>
          <w:tcPr>
            <w:tcW w:w="618" w:type="dxa"/>
            <w:gridSpan w:val="2"/>
            <w:tcBorders>
              <w:top w:val="single" w:sz="4" w:space="0" w:color="auto"/>
              <w:left w:val="single" w:sz="4" w:space="0" w:color="auto"/>
              <w:bottom w:val="single" w:sz="4" w:space="0" w:color="auto"/>
              <w:right w:val="single" w:sz="4" w:space="0" w:color="auto"/>
            </w:tcBorders>
            <w:shd w:val="clear" w:color="FFFFFF" w:fill="auto"/>
          </w:tcPr>
          <w:p w14:paraId="34E695E8" w14:textId="77777777" w:rsidR="00AD1788" w:rsidRPr="009A6C04" w:rsidRDefault="00AD1788" w:rsidP="00AD1788">
            <w:pPr>
              <w:rPr>
                <w:rFonts w:ascii="Times New Roman" w:hAnsi="Times New Roman" w:cs="Times New Roman"/>
                <w:sz w:val="18"/>
                <w:szCs w:val="18"/>
              </w:rPr>
            </w:pPr>
          </w:p>
        </w:tc>
        <w:tc>
          <w:tcPr>
            <w:tcW w:w="1016" w:type="dxa"/>
            <w:tcBorders>
              <w:top w:val="single" w:sz="4" w:space="0" w:color="auto"/>
              <w:left w:val="single" w:sz="4" w:space="0" w:color="auto"/>
              <w:bottom w:val="single" w:sz="4" w:space="0" w:color="auto"/>
              <w:right w:val="single" w:sz="4" w:space="0" w:color="auto"/>
            </w:tcBorders>
            <w:shd w:val="clear" w:color="FFFFFF" w:fill="auto"/>
            <w:vAlign w:val="bottom"/>
          </w:tcPr>
          <w:p w14:paraId="0D11B95B" w14:textId="77777777" w:rsidR="00AD1788" w:rsidRPr="009A6C04" w:rsidRDefault="00AD1788" w:rsidP="00AD1788">
            <w:pPr>
              <w:rPr>
                <w:rFonts w:ascii="Times New Roman" w:hAnsi="Times New Roman" w:cs="Times New Roman"/>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FFFFFF" w:fill="auto"/>
            <w:vAlign w:val="bottom"/>
          </w:tcPr>
          <w:p w14:paraId="7C0083E3" w14:textId="77777777" w:rsidR="00AD1788" w:rsidRPr="009A6C04" w:rsidRDefault="00AD1788" w:rsidP="00AD1788">
            <w:pPr>
              <w:rPr>
                <w:rFonts w:ascii="Times New Roman" w:hAnsi="Times New Roman" w:cs="Times New Roman"/>
                <w:sz w:val="18"/>
                <w:szCs w:val="18"/>
              </w:rPr>
            </w:pPr>
          </w:p>
        </w:tc>
        <w:tc>
          <w:tcPr>
            <w:tcW w:w="2391" w:type="dxa"/>
            <w:gridSpan w:val="4"/>
            <w:tcBorders>
              <w:top w:val="single" w:sz="4" w:space="0" w:color="auto"/>
              <w:left w:val="single" w:sz="4" w:space="0" w:color="auto"/>
              <w:bottom w:val="single" w:sz="4" w:space="0" w:color="auto"/>
              <w:right w:val="single" w:sz="4" w:space="0" w:color="auto"/>
            </w:tcBorders>
            <w:shd w:val="clear" w:color="FFFFFF" w:fill="auto"/>
            <w:vAlign w:val="bottom"/>
          </w:tcPr>
          <w:p w14:paraId="3AD0A5A2" w14:textId="77777777" w:rsidR="00AD1788" w:rsidRPr="009A6C04" w:rsidRDefault="00AD1788" w:rsidP="00AD1788">
            <w:pPr>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tcPr>
          <w:p w14:paraId="716F0F97" w14:textId="77777777" w:rsidR="00AD1788" w:rsidRPr="009A6C04" w:rsidRDefault="00AD1788" w:rsidP="00AD1788">
            <w:pP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4CB60898" w14:textId="77777777" w:rsidR="00AD1788" w:rsidRPr="009A6C04" w:rsidRDefault="00AD1788" w:rsidP="00AD1788">
            <w:pP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tcPr>
          <w:p w14:paraId="7E74890E" w14:textId="77777777" w:rsidR="00AD1788" w:rsidRPr="009A6C04" w:rsidRDefault="00AD1788" w:rsidP="00AD1788">
            <w:pPr>
              <w:jc w:val="both"/>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57BAD61F" w14:textId="77777777" w:rsidR="00AD1788" w:rsidRPr="009A6C04" w:rsidRDefault="00AD1788" w:rsidP="00AD1788">
            <w:pP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5B53CCD" w14:textId="77777777" w:rsidR="00AD1788" w:rsidRPr="009A6C04" w:rsidRDefault="00AD1788"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04EA60A3" w14:textId="77777777" w:rsidR="00AD1788" w:rsidRPr="009A6C04" w:rsidRDefault="00AD1788" w:rsidP="00AD1788">
            <w:pP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2E8A10BA" w14:textId="77777777" w:rsidR="00AD1788" w:rsidRPr="009A6C04" w:rsidRDefault="00AD1788" w:rsidP="00AD1788">
            <w:pP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01B07C4D" w14:textId="77777777" w:rsidR="00AD1788" w:rsidRPr="009A6C04" w:rsidRDefault="00AD1788" w:rsidP="00AD1788">
            <w:pPr>
              <w:rPr>
                <w:rFonts w:ascii="Times New Roman" w:hAnsi="Times New Roman" w:cs="Times New Roman"/>
                <w:sz w:val="18"/>
                <w:szCs w:val="18"/>
              </w:rPr>
            </w:pPr>
          </w:p>
        </w:tc>
        <w:tc>
          <w:tcPr>
            <w:tcW w:w="20" w:type="dxa"/>
            <w:tcBorders>
              <w:top w:val="single" w:sz="4" w:space="0" w:color="auto"/>
              <w:left w:val="single" w:sz="4" w:space="0" w:color="auto"/>
              <w:bottom w:val="single" w:sz="4" w:space="0" w:color="auto"/>
              <w:right w:val="single" w:sz="4" w:space="0" w:color="auto"/>
            </w:tcBorders>
            <w:shd w:val="clear" w:color="FFFFFF" w:fill="auto"/>
            <w:vAlign w:val="bottom"/>
          </w:tcPr>
          <w:p w14:paraId="6A9D4972" w14:textId="77777777" w:rsidR="00AD1788" w:rsidRPr="009A6C04" w:rsidRDefault="00AD1788" w:rsidP="00AD1788">
            <w:pPr>
              <w:rPr>
                <w:rFonts w:ascii="Times New Roman" w:hAnsi="Times New Roman" w:cs="Times New Roman"/>
                <w:sz w:val="18"/>
                <w:szCs w:val="18"/>
              </w:rPr>
            </w:pPr>
          </w:p>
        </w:tc>
      </w:tr>
      <w:tr w:rsidR="00E21784" w:rsidRPr="009A6C04" w14:paraId="19A3ED1F"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365A362C" w14:textId="212DD722" w:rsidR="00E21784" w:rsidRPr="00E21784" w:rsidRDefault="00E21784" w:rsidP="00E21784">
            <w:pPr>
              <w:rPr>
                <w:rFonts w:ascii="Times New Roman" w:hAnsi="Times New Roman" w:cs="Times New Roman"/>
                <w:sz w:val="18"/>
                <w:szCs w:val="18"/>
              </w:rPr>
            </w:pPr>
            <w:r w:rsidRPr="00E21784">
              <w:rPr>
                <w:rFonts w:ascii="Times New Roman" w:hAnsi="Times New Roman" w:cs="Times New Roman"/>
              </w:rPr>
              <w:t>Исполнитель:</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3DDCFB25" w14:textId="67C807C6" w:rsidR="00E21784" w:rsidRPr="00E21784" w:rsidRDefault="00E21784" w:rsidP="00E21784">
            <w:pPr>
              <w:rPr>
                <w:rFonts w:ascii="Times New Roman" w:hAnsi="Times New Roman" w:cs="Times New Roman"/>
                <w:sz w:val="18"/>
                <w:szCs w:val="18"/>
              </w:rPr>
            </w:pPr>
            <w:r w:rsidRPr="00E21784">
              <w:rPr>
                <w:rFonts w:ascii="Times New Roman" w:hAnsi="Times New Roman" w:cs="Times New Roman"/>
              </w:rPr>
              <w:t>ФБУ «УРАЛТЕСТ»</w:t>
            </w: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619B8704" w14:textId="77777777" w:rsidR="00E21784" w:rsidRPr="009A6C04" w:rsidRDefault="00E21784" w:rsidP="00E21784">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2D22097F" w14:textId="77777777" w:rsidR="00E21784" w:rsidRPr="009A6C04" w:rsidRDefault="00E21784" w:rsidP="00E21784">
            <w:pPr>
              <w:rPr>
                <w:rFonts w:ascii="Times New Roman" w:hAnsi="Times New Roman" w:cs="Times New Roman"/>
                <w:sz w:val="18"/>
                <w:szCs w:val="18"/>
              </w:rPr>
            </w:pPr>
            <w:r w:rsidRPr="009A6C04">
              <w:rPr>
                <w:rFonts w:ascii="Times New Roman" w:hAnsi="Times New Roman" w:cs="Times New Roman"/>
                <w:sz w:val="18"/>
                <w:szCs w:val="18"/>
              </w:rPr>
              <w:t>Покупатель:</w:t>
            </w:r>
          </w:p>
          <w:p w14:paraId="269796B8" w14:textId="17979454" w:rsidR="00E21784" w:rsidRPr="009A6C04" w:rsidRDefault="00E21784" w:rsidP="00E21784">
            <w:pPr>
              <w:rPr>
                <w:rFonts w:ascii="Times New Roman" w:hAnsi="Times New Roman" w:cs="Times New Roman"/>
                <w:sz w:val="18"/>
                <w:szCs w:val="18"/>
              </w:rPr>
            </w:pP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207DEAC3" w14:textId="77E73DDC" w:rsidR="00E21784" w:rsidRPr="009A6C04" w:rsidRDefault="00E21784" w:rsidP="00E21784">
            <w:pPr>
              <w:jc w:val="both"/>
              <w:rPr>
                <w:rFonts w:ascii="Times New Roman" w:hAnsi="Times New Roman" w:cs="Times New Roman"/>
                <w:sz w:val="18"/>
                <w:szCs w:val="18"/>
                <w:lang w:val="en-US"/>
              </w:rPr>
            </w:pPr>
            <w:r w:rsidRPr="009A6C04">
              <w:rPr>
                <w:rFonts w:ascii="Times New Roman" w:hAnsi="Times New Roman" w:cs="Times New Roman"/>
                <w:sz w:val="18"/>
                <w:szCs w:val="18"/>
                <w:lang w:val="en-US"/>
              </w:rPr>
              <w:t>_________________________________________________________</w:t>
            </w:r>
          </w:p>
        </w:tc>
      </w:tr>
      <w:tr w:rsidR="003931B1" w:rsidRPr="009A6C04" w14:paraId="0942FB8F"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40CC6D2B" w14:textId="383D258B"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Адрес:</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7D84D938" w14:textId="4AE4B677" w:rsidR="003931B1" w:rsidRPr="009A6C04" w:rsidRDefault="003931B1" w:rsidP="003931B1">
            <w:pPr>
              <w:rPr>
                <w:rFonts w:ascii="Times New Roman" w:hAnsi="Times New Roman" w:cs="Times New Roman"/>
                <w:sz w:val="18"/>
                <w:szCs w:val="18"/>
              </w:rPr>
            </w:pP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6C8E27EF"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249EFFED" w14:textId="229AAA46"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Адрес:</w:t>
            </w: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02CCE392" w14:textId="2282FB4D" w:rsidR="003931B1" w:rsidRPr="009A6C04" w:rsidRDefault="003931B1" w:rsidP="003931B1">
            <w:pPr>
              <w:jc w:val="both"/>
              <w:rPr>
                <w:rFonts w:ascii="Times New Roman" w:hAnsi="Times New Roman" w:cs="Times New Roman"/>
                <w:sz w:val="18"/>
                <w:szCs w:val="18"/>
                <w:lang w:val="en-US"/>
              </w:rPr>
            </w:pPr>
          </w:p>
        </w:tc>
      </w:tr>
      <w:tr w:rsidR="003931B1" w:rsidRPr="009A6C04" w14:paraId="70DC1485"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69B9542C" w14:textId="1DE0E0C9"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Телефоны:</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05DF07CD" w14:textId="4338C068" w:rsidR="003931B1" w:rsidRPr="009A6C04" w:rsidRDefault="003931B1" w:rsidP="003931B1">
            <w:pPr>
              <w:rPr>
                <w:rFonts w:ascii="Times New Roman" w:hAnsi="Times New Roman" w:cs="Times New Roman"/>
                <w:sz w:val="18"/>
                <w:szCs w:val="18"/>
              </w:rPr>
            </w:pP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583AF646"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5B955259" w14:textId="77777777"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Плательщик:</w:t>
            </w:r>
          </w:p>
          <w:p w14:paraId="6906BB1C" w14:textId="29667B4F" w:rsidR="003931B1" w:rsidRPr="009A6C04" w:rsidRDefault="003931B1" w:rsidP="003931B1">
            <w:pPr>
              <w:rPr>
                <w:rFonts w:ascii="Times New Roman" w:hAnsi="Times New Roman" w:cs="Times New Roman"/>
                <w:sz w:val="18"/>
                <w:szCs w:val="18"/>
              </w:rPr>
            </w:pP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42451FA7" w14:textId="0A851992" w:rsidR="003931B1" w:rsidRPr="009A6C04" w:rsidRDefault="003931B1" w:rsidP="003931B1">
            <w:pPr>
              <w:jc w:val="both"/>
              <w:rPr>
                <w:rFonts w:ascii="Times New Roman" w:hAnsi="Times New Roman" w:cs="Times New Roman"/>
                <w:sz w:val="18"/>
                <w:szCs w:val="18"/>
                <w:lang w:val="en-US"/>
              </w:rPr>
            </w:pPr>
          </w:p>
        </w:tc>
      </w:tr>
      <w:tr w:rsidR="003931B1" w:rsidRPr="009A6C04" w14:paraId="7DC1AFC9"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460C1DC3" w14:textId="54674989"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ИНН / КПП:</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59DEADF6" w14:textId="68C4538A"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6662005668 / 668501001</w:t>
            </w: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4EC49454"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667B2BD0" w14:textId="12DEA0B9"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ИНН / КПП:</w:t>
            </w: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1E4CA77A" w14:textId="01C8A198" w:rsidR="003931B1" w:rsidRPr="009A6C04" w:rsidRDefault="003931B1" w:rsidP="003931B1">
            <w:pPr>
              <w:jc w:val="both"/>
              <w:rPr>
                <w:rFonts w:ascii="Times New Roman" w:hAnsi="Times New Roman" w:cs="Times New Roman"/>
                <w:sz w:val="18"/>
                <w:szCs w:val="18"/>
                <w:lang w:val="en-US"/>
              </w:rPr>
            </w:pPr>
          </w:p>
        </w:tc>
      </w:tr>
      <w:tr w:rsidR="003931B1" w:rsidRPr="009A6C04" w14:paraId="4239D371" w14:textId="77777777" w:rsidTr="003931B1">
        <w:trPr>
          <w:gridAfter w:val="1"/>
          <w:wAfter w:w="20" w:type="dxa"/>
          <w:trHeight w:val="60"/>
        </w:trPr>
        <w:tc>
          <w:tcPr>
            <w:tcW w:w="1158" w:type="dxa"/>
            <w:tcBorders>
              <w:top w:val="single" w:sz="4" w:space="0" w:color="auto"/>
              <w:left w:val="single" w:sz="4" w:space="0" w:color="auto"/>
              <w:bottom w:val="single" w:sz="4" w:space="0" w:color="auto"/>
              <w:right w:val="single" w:sz="4" w:space="0" w:color="auto"/>
            </w:tcBorders>
            <w:shd w:val="clear" w:color="FFFFFF" w:fill="auto"/>
          </w:tcPr>
          <w:p w14:paraId="0A81A244" w14:textId="7844DB7A" w:rsidR="003931B1" w:rsidRPr="009A6C04" w:rsidRDefault="00E21784" w:rsidP="003931B1">
            <w:pPr>
              <w:rPr>
                <w:rFonts w:ascii="Times New Roman" w:hAnsi="Times New Roman" w:cs="Times New Roman"/>
                <w:sz w:val="18"/>
                <w:szCs w:val="18"/>
              </w:rPr>
            </w:pPr>
            <w:r>
              <w:rPr>
                <w:rFonts w:ascii="Times New Roman" w:hAnsi="Times New Roman" w:cs="Times New Roman"/>
                <w:sz w:val="18"/>
                <w:szCs w:val="18"/>
              </w:rPr>
              <w:t>Получатель</w:t>
            </w:r>
            <w:r w:rsidR="003931B1" w:rsidRPr="009A6C04">
              <w:rPr>
                <w:rFonts w:ascii="Times New Roman" w:hAnsi="Times New Roman" w:cs="Times New Roman"/>
                <w:sz w:val="18"/>
                <w:szCs w:val="18"/>
              </w:rPr>
              <w:t>:</w:t>
            </w:r>
          </w:p>
        </w:tc>
        <w:tc>
          <w:tcPr>
            <w:tcW w:w="4103" w:type="dxa"/>
            <w:gridSpan w:val="7"/>
            <w:tcBorders>
              <w:top w:val="single" w:sz="4" w:space="0" w:color="auto"/>
              <w:left w:val="single" w:sz="4" w:space="0" w:color="auto"/>
              <w:bottom w:val="single" w:sz="4" w:space="0" w:color="auto"/>
              <w:right w:val="single" w:sz="4" w:space="0" w:color="auto"/>
            </w:tcBorders>
            <w:shd w:val="clear" w:color="FFFFFF" w:fill="auto"/>
          </w:tcPr>
          <w:p w14:paraId="2A3AC214" w14:textId="1AC5F27D" w:rsidR="003931B1" w:rsidRPr="009A6C04" w:rsidRDefault="003931B1" w:rsidP="003931B1">
            <w:pPr>
              <w:rPr>
                <w:rFonts w:ascii="Times New Roman" w:hAnsi="Times New Roman" w:cs="Times New Roman"/>
                <w:sz w:val="18"/>
                <w:szCs w:val="18"/>
              </w:rPr>
            </w:pPr>
          </w:p>
        </w:tc>
        <w:tc>
          <w:tcPr>
            <w:tcW w:w="353" w:type="dxa"/>
            <w:tcBorders>
              <w:top w:val="single" w:sz="4" w:space="0" w:color="auto"/>
              <w:left w:val="single" w:sz="4" w:space="0" w:color="auto"/>
              <w:bottom w:val="single" w:sz="4" w:space="0" w:color="auto"/>
              <w:right w:val="single" w:sz="4" w:space="0" w:color="auto"/>
            </w:tcBorders>
            <w:shd w:val="clear" w:color="FFFFFF" w:fill="auto"/>
          </w:tcPr>
          <w:p w14:paraId="2B3435A9"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0CFB574F" w14:textId="73FF9CF1"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Телефоны:</w:t>
            </w:r>
          </w:p>
        </w:tc>
        <w:tc>
          <w:tcPr>
            <w:tcW w:w="7062" w:type="dxa"/>
            <w:gridSpan w:val="9"/>
            <w:tcBorders>
              <w:top w:val="single" w:sz="4" w:space="0" w:color="auto"/>
              <w:left w:val="single" w:sz="4" w:space="0" w:color="auto"/>
              <w:bottom w:val="single" w:sz="4" w:space="0" w:color="auto"/>
              <w:right w:val="single" w:sz="4" w:space="0" w:color="auto"/>
            </w:tcBorders>
            <w:shd w:val="clear" w:color="FFFFFF" w:fill="auto"/>
          </w:tcPr>
          <w:p w14:paraId="21512D0B" w14:textId="3034BBAB" w:rsidR="003931B1" w:rsidRPr="009A6C04" w:rsidRDefault="003931B1" w:rsidP="003931B1">
            <w:pPr>
              <w:jc w:val="both"/>
              <w:rPr>
                <w:rFonts w:ascii="Times New Roman" w:hAnsi="Times New Roman" w:cs="Times New Roman"/>
                <w:sz w:val="18"/>
                <w:szCs w:val="18"/>
                <w:lang w:val="en-US"/>
              </w:rPr>
            </w:pPr>
          </w:p>
        </w:tc>
      </w:tr>
      <w:tr w:rsidR="003931B1" w:rsidRPr="009A6C04" w14:paraId="02D809DD" w14:textId="77777777" w:rsidTr="003931B1">
        <w:trPr>
          <w:gridAfter w:val="1"/>
          <w:wAfter w:w="20" w:type="dxa"/>
          <w:trHeight w:val="620"/>
        </w:trPr>
        <w:tc>
          <w:tcPr>
            <w:tcW w:w="5261" w:type="dxa"/>
            <w:gridSpan w:val="8"/>
            <w:vMerge w:val="restart"/>
            <w:tcBorders>
              <w:top w:val="single" w:sz="4" w:space="0" w:color="auto"/>
              <w:left w:val="single" w:sz="4" w:space="0" w:color="auto"/>
              <w:right w:val="single" w:sz="4" w:space="0" w:color="auto"/>
            </w:tcBorders>
            <w:shd w:val="solid" w:color="FFFFFF" w:fill="auto"/>
            <w:vAlign w:val="bottom"/>
          </w:tcPr>
          <w:p w14:paraId="3F7164BA" w14:textId="733A3310" w:rsidR="003931B1" w:rsidRPr="009A6C04" w:rsidRDefault="003931B1" w:rsidP="003931B1">
            <w:pPr>
              <w:rPr>
                <w:rFonts w:ascii="Times New Roman" w:hAnsi="Times New Roman" w:cs="Times New Roman"/>
                <w:sz w:val="18"/>
                <w:szCs w:val="18"/>
              </w:rPr>
            </w:pPr>
          </w:p>
        </w:tc>
        <w:tc>
          <w:tcPr>
            <w:tcW w:w="353" w:type="dxa"/>
            <w:vMerge w:val="restart"/>
            <w:tcBorders>
              <w:top w:val="single" w:sz="4" w:space="0" w:color="auto"/>
              <w:left w:val="single" w:sz="4" w:space="0" w:color="auto"/>
              <w:right w:val="single" w:sz="4" w:space="0" w:color="auto"/>
            </w:tcBorders>
            <w:shd w:val="clear" w:color="FFFFFF" w:fill="auto"/>
            <w:vAlign w:val="bottom"/>
          </w:tcPr>
          <w:p w14:paraId="7C3202C4"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25A1192F" w14:textId="37AD48D7"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Рас. счет</w:t>
            </w:r>
          </w:p>
        </w:tc>
        <w:tc>
          <w:tcPr>
            <w:tcW w:w="7062" w:type="dxa"/>
            <w:gridSpan w:val="9"/>
            <w:vMerge w:val="restart"/>
            <w:tcBorders>
              <w:top w:val="single" w:sz="4" w:space="0" w:color="auto"/>
              <w:left w:val="single" w:sz="4" w:space="0" w:color="auto"/>
              <w:right w:val="single" w:sz="4" w:space="0" w:color="auto"/>
            </w:tcBorders>
            <w:shd w:val="clear" w:color="FFFFFF" w:fill="auto"/>
          </w:tcPr>
          <w:p w14:paraId="304FDCD8" w14:textId="7ABD8C0E" w:rsidR="003931B1" w:rsidRPr="009A6C04" w:rsidRDefault="003931B1" w:rsidP="003931B1">
            <w:pPr>
              <w:jc w:val="both"/>
              <w:rPr>
                <w:rFonts w:ascii="Times New Roman" w:hAnsi="Times New Roman" w:cs="Times New Roman"/>
                <w:sz w:val="18"/>
                <w:szCs w:val="18"/>
                <w:lang w:val="en-US"/>
              </w:rPr>
            </w:pPr>
          </w:p>
        </w:tc>
      </w:tr>
      <w:tr w:rsidR="003931B1" w:rsidRPr="009A6C04" w14:paraId="084036FC" w14:textId="77777777" w:rsidTr="003931B1">
        <w:trPr>
          <w:gridAfter w:val="1"/>
          <w:wAfter w:w="20" w:type="dxa"/>
          <w:trHeight w:val="620"/>
        </w:trPr>
        <w:tc>
          <w:tcPr>
            <w:tcW w:w="5261" w:type="dxa"/>
            <w:gridSpan w:val="8"/>
            <w:vMerge/>
            <w:tcBorders>
              <w:left w:val="single" w:sz="4" w:space="0" w:color="auto"/>
              <w:right w:val="single" w:sz="4" w:space="0" w:color="auto"/>
            </w:tcBorders>
            <w:shd w:val="solid" w:color="FFFFFF" w:fill="auto"/>
            <w:vAlign w:val="bottom"/>
          </w:tcPr>
          <w:p w14:paraId="28E979C8" w14:textId="77777777" w:rsidR="003931B1" w:rsidRPr="009A6C04" w:rsidRDefault="003931B1" w:rsidP="003931B1">
            <w:pPr>
              <w:rPr>
                <w:rFonts w:ascii="Times New Roman" w:hAnsi="Times New Roman" w:cs="Times New Roman"/>
                <w:sz w:val="18"/>
                <w:szCs w:val="18"/>
              </w:rPr>
            </w:pPr>
          </w:p>
        </w:tc>
        <w:tc>
          <w:tcPr>
            <w:tcW w:w="353" w:type="dxa"/>
            <w:vMerge/>
            <w:tcBorders>
              <w:left w:val="single" w:sz="4" w:space="0" w:color="auto"/>
              <w:right w:val="single" w:sz="4" w:space="0" w:color="auto"/>
            </w:tcBorders>
            <w:shd w:val="clear" w:color="FFFFFF" w:fill="auto"/>
            <w:vAlign w:val="bottom"/>
          </w:tcPr>
          <w:p w14:paraId="1FF1AF12"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15D60EF9" w14:textId="0DD02545"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Грузополучатель и его адрес</w:t>
            </w:r>
          </w:p>
        </w:tc>
        <w:tc>
          <w:tcPr>
            <w:tcW w:w="7062" w:type="dxa"/>
            <w:gridSpan w:val="9"/>
            <w:vMerge/>
            <w:tcBorders>
              <w:left w:val="single" w:sz="4" w:space="0" w:color="auto"/>
              <w:right w:val="single" w:sz="4" w:space="0" w:color="auto"/>
            </w:tcBorders>
            <w:shd w:val="clear" w:color="FFFFFF" w:fill="auto"/>
          </w:tcPr>
          <w:p w14:paraId="50091A3B" w14:textId="77777777" w:rsidR="003931B1" w:rsidRPr="009A6C04" w:rsidRDefault="003931B1" w:rsidP="003931B1">
            <w:pPr>
              <w:jc w:val="both"/>
              <w:rPr>
                <w:rFonts w:ascii="Times New Roman" w:hAnsi="Times New Roman" w:cs="Times New Roman"/>
                <w:sz w:val="18"/>
                <w:szCs w:val="18"/>
                <w:lang w:val="en-US"/>
              </w:rPr>
            </w:pPr>
          </w:p>
        </w:tc>
      </w:tr>
      <w:tr w:rsidR="003931B1" w:rsidRPr="009A6C04" w14:paraId="3B46C134" w14:textId="77777777" w:rsidTr="003931B1">
        <w:trPr>
          <w:gridAfter w:val="1"/>
          <w:wAfter w:w="20" w:type="dxa"/>
          <w:trHeight w:val="620"/>
        </w:trPr>
        <w:tc>
          <w:tcPr>
            <w:tcW w:w="5261" w:type="dxa"/>
            <w:gridSpan w:val="8"/>
            <w:vMerge/>
            <w:tcBorders>
              <w:left w:val="single" w:sz="4" w:space="0" w:color="auto"/>
              <w:bottom w:val="single" w:sz="4" w:space="0" w:color="auto"/>
              <w:right w:val="single" w:sz="4" w:space="0" w:color="auto"/>
            </w:tcBorders>
            <w:shd w:val="solid" w:color="FFFFFF" w:fill="auto"/>
            <w:vAlign w:val="bottom"/>
          </w:tcPr>
          <w:p w14:paraId="228A0417" w14:textId="77777777" w:rsidR="003931B1" w:rsidRPr="009A6C04" w:rsidRDefault="003931B1" w:rsidP="003931B1">
            <w:pPr>
              <w:rPr>
                <w:rFonts w:ascii="Times New Roman" w:hAnsi="Times New Roman" w:cs="Times New Roman"/>
                <w:sz w:val="18"/>
                <w:szCs w:val="18"/>
              </w:rPr>
            </w:pPr>
          </w:p>
        </w:tc>
        <w:tc>
          <w:tcPr>
            <w:tcW w:w="353" w:type="dxa"/>
            <w:vMerge/>
            <w:tcBorders>
              <w:left w:val="single" w:sz="4" w:space="0" w:color="auto"/>
              <w:bottom w:val="single" w:sz="4" w:space="0" w:color="auto"/>
              <w:right w:val="single" w:sz="4" w:space="0" w:color="auto"/>
            </w:tcBorders>
            <w:shd w:val="clear" w:color="FFFFFF" w:fill="auto"/>
            <w:vAlign w:val="bottom"/>
          </w:tcPr>
          <w:p w14:paraId="23CBB615" w14:textId="77777777" w:rsidR="003931B1" w:rsidRPr="009A6C04" w:rsidRDefault="003931B1" w:rsidP="003931B1">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auto"/>
          </w:tcPr>
          <w:p w14:paraId="5915014B" w14:textId="05326E49" w:rsidR="003931B1" w:rsidRPr="009A6C04" w:rsidRDefault="003931B1" w:rsidP="003931B1">
            <w:pPr>
              <w:rPr>
                <w:rFonts w:ascii="Times New Roman" w:hAnsi="Times New Roman" w:cs="Times New Roman"/>
                <w:sz w:val="18"/>
                <w:szCs w:val="18"/>
              </w:rPr>
            </w:pPr>
            <w:r w:rsidRPr="009A6C04">
              <w:rPr>
                <w:rFonts w:ascii="Times New Roman" w:hAnsi="Times New Roman" w:cs="Times New Roman"/>
                <w:sz w:val="18"/>
                <w:szCs w:val="18"/>
              </w:rPr>
              <w:t>Код предприятия в УРАЛТЕСТ</w:t>
            </w:r>
          </w:p>
        </w:tc>
        <w:tc>
          <w:tcPr>
            <w:tcW w:w="7062" w:type="dxa"/>
            <w:gridSpan w:val="9"/>
            <w:vMerge/>
            <w:tcBorders>
              <w:left w:val="single" w:sz="4" w:space="0" w:color="auto"/>
              <w:bottom w:val="single" w:sz="4" w:space="0" w:color="auto"/>
              <w:right w:val="single" w:sz="4" w:space="0" w:color="auto"/>
            </w:tcBorders>
            <w:shd w:val="clear" w:color="FFFFFF" w:fill="auto"/>
          </w:tcPr>
          <w:p w14:paraId="15DF86E5" w14:textId="77777777" w:rsidR="003931B1" w:rsidRPr="009A6C04" w:rsidRDefault="003931B1" w:rsidP="003931B1">
            <w:pPr>
              <w:jc w:val="both"/>
              <w:rPr>
                <w:rFonts w:ascii="Times New Roman" w:hAnsi="Times New Roman" w:cs="Times New Roman"/>
                <w:sz w:val="18"/>
                <w:szCs w:val="18"/>
                <w:lang w:val="en-US"/>
              </w:rPr>
            </w:pPr>
          </w:p>
        </w:tc>
      </w:tr>
      <w:tr w:rsidR="00AD1788" w:rsidRPr="009A6C04" w14:paraId="6B52D92C" w14:textId="77777777" w:rsidTr="003931B1">
        <w:trPr>
          <w:gridAfter w:val="1"/>
          <w:wAfter w:w="20" w:type="dxa"/>
          <w:trHeight w:val="225"/>
        </w:trPr>
        <w:tc>
          <w:tcPr>
            <w:tcW w:w="5261" w:type="dxa"/>
            <w:gridSpan w:val="8"/>
            <w:tcBorders>
              <w:top w:val="single" w:sz="4" w:space="0" w:color="auto"/>
              <w:left w:val="single" w:sz="4" w:space="0" w:color="auto"/>
              <w:bottom w:val="single" w:sz="4" w:space="0" w:color="auto"/>
              <w:right w:val="single" w:sz="4" w:space="0" w:color="auto"/>
            </w:tcBorders>
            <w:shd w:val="clear" w:color="FFFFFF" w:fill="auto"/>
            <w:vAlign w:val="bottom"/>
          </w:tcPr>
          <w:p w14:paraId="4301EB0C" w14:textId="77777777" w:rsidR="00AD1788" w:rsidRPr="009A6C04" w:rsidRDefault="00AD1788" w:rsidP="00AD1788">
            <w:pPr>
              <w:rPr>
                <w:rFonts w:ascii="Times New Roman" w:hAnsi="Times New Roman" w:cs="Times New Roman"/>
                <w:sz w:val="18"/>
                <w:szCs w:val="18"/>
              </w:rPr>
            </w:pPr>
          </w:p>
        </w:tc>
        <w:tc>
          <w:tcPr>
            <w:tcW w:w="353" w:type="dxa"/>
            <w:tcBorders>
              <w:top w:val="single" w:sz="4" w:space="0" w:color="auto"/>
              <w:left w:val="single" w:sz="4" w:space="0" w:color="auto"/>
              <w:bottom w:val="single" w:sz="4" w:space="0" w:color="auto"/>
              <w:right w:val="single" w:sz="4" w:space="0" w:color="auto"/>
            </w:tcBorders>
            <w:shd w:val="clear" w:color="FFFFFF" w:fill="auto"/>
            <w:vAlign w:val="bottom"/>
          </w:tcPr>
          <w:p w14:paraId="3BA30FFD" w14:textId="77777777" w:rsidR="00AD1788" w:rsidRPr="009A6C04" w:rsidRDefault="00AD1788" w:rsidP="00AD1788">
            <w:pPr>
              <w:rPr>
                <w:rFonts w:ascii="Times New Roman" w:hAnsi="Times New Roman" w:cs="Times New Roman"/>
                <w:sz w:val="18"/>
                <w:szCs w:val="18"/>
              </w:rPr>
            </w:pPr>
          </w:p>
        </w:tc>
        <w:tc>
          <w:tcPr>
            <w:tcW w:w="8415" w:type="dxa"/>
            <w:gridSpan w:val="12"/>
            <w:tcBorders>
              <w:top w:val="single" w:sz="4" w:space="0" w:color="auto"/>
              <w:left w:val="single" w:sz="4" w:space="0" w:color="auto"/>
              <w:bottom w:val="single" w:sz="4" w:space="0" w:color="auto"/>
              <w:right w:val="single" w:sz="4" w:space="0" w:color="auto"/>
            </w:tcBorders>
            <w:shd w:val="clear" w:color="FFFFFF" w:fill="auto"/>
            <w:vAlign w:val="bottom"/>
          </w:tcPr>
          <w:p w14:paraId="79A93493" w14:textId="77777777" w:rsidR="00AD1788" w:rsidRPr="009A6C04" w:rsidRDefault="00AD1788" w:rsidP="00AD1788">
            <w:pPr>
              <w:jc w:val="center"/>
              <w:rPr>
                <w:rFonts w:ascii="Times New Roman" w:hAnsi="Times New Roman" w:cs="Times New Roman"/>
                <w:sz w:val="18"/>
                <w:szCs w:val="18"/>
              </w:rPr>
            </w:pPr>
          </w:p>
        </w:tc>
      </w:tr>
      <w:tr w:rsidR="003931B1" w:rsidRPr="009A6C04" w14:paraId="6E922581" w14:textId="77777777" w:rsidTr="003931B1">
        <w:trPr>
          <w:gridAfter w:val="1"/>
          <w:wAfter w:w="20" w:type="dxa"/>
          <w:trHeight w:val="60"/>
        </w:trPr>
        <w:tc>
          <w:tcPr>
            <w:tcW w:w="14029" w:type="dxa"/>
            <w:gridSpan w:val="21"/>
            <w:tcBorders>
              <w:top w:val="single" w:sz="4" w:space="0" w:color="auto"/>
              <w:left w:val="single" w:sz="4" w:space="0" w:color="auto"/>
              <w:bottom w:val="single" w:sz="4" w:space="0" w:color="auto"/>
              <w:right w:val="single" w:sz="4" w:space="0" w:color="auto"/>
            </w:tcBorders>
            <w:shd w:val="clear" w:color="FFFFFF" w:fill="auto"/>
            <w:vAlign w:val="bottom"/>
          </w:tcPr>
          <w:p w14:paraId="64624ADE" w14:textId="747E19AE" w:rsidR="003931B1" w:rsidRPr="009A6C04" w:rsidRDefault="003931B1" w:rsidP="006558D7">
            <w:pPr>
              <w:rPr>
                <w:rFonts w:ascii="Times New Roman" w:hAnsi="Times New Roman" w:cs="Times New Roman"/>
                <w:sz w:val="18"/>
                <w:szCs w:val="18"/>
              </w:rPr>
            </w:pPr>
            <w:r w:rsidRPr="009A6C04">
              <w:rPr>
                <w:rFonts w:ascii="Times New Roman" w:hAnsi="Times New Roman" w:cs="Times New Roman"/>
                <w:b/>
                <w:sz w:val="28"/>
                <w:szCs w:val="18"/>
              </w:rPr>
              <w:t xml:space="preserve">Договор-СЧЕТ </w:t>
            </w:r>
            <w:r w:rsidR="005565D0" w:rsidRPr="005565D0">
              <w:rPr>
                <w:rFonts w:ascii="Times New Roman" w:hAnsi="Times New Roman" w:cs="Times New Roman"/>
                <w:b/>
                <w:sz w:val="28"/>
                <w:szCs w:val="18"/>
              </w:rPr>
              <w:t xml:space="preserve">на проведение выездных работ </w:t>
            </w:r>
            <w:r w:rsidRPr="009A6C04">
              <w:rPr>
                <w:rFonts w:ascii="Times New Roman" w:hAnsi="Times New Roman" w:cs="Times New Roman"/>
                <w:b/>
                <w:sz w:val="28"/>
                <w:szCs w:val="18"/>
              </w:rPr>
              <w:t>№ 00000000000 от_________, отдел ________</w:t>
            </w:r>
          </w:p>
        </w:tc>
      </w:tr>
      <w:tr w:rsidR="003931B1" w:rsidRPr="009A6C04" w14:paraId="6D1CFCAA" w14:textId="77777777" w:rsidTr="003931B1">
        <w:trPr>
          <w:gridAfter w:val="1"/>
          <w:wAfter w:w="20" w:type="dxa"/>
          <w:trHeight w:val="60"/>
        </w:trPr>
        <w:tc>
          <w:tcPr>
            <w:tcW w:w="5614" w:type="dxa"/>
            <w:gridSpan w:val="9"/>
            <w:tcBorders>
              <w:top w:val="single" w:sz="4" w:space="0" w:color="auto"/>
              <w:left w:val="single" w:sz="4" w:space="0" w:color="auto"/>
              <w:bottom w:val="single" w:sz="4" w:space="0" w:color="auto"/>
              <w:right w:val="single" w:sz="4" w:space="0" w:color="auto"/>
            </w:tcBorders>
            <w:shd w:val="clear" w:color="FFFFFF" w:fill="auto"/>
            <w:vAlign w:val="center"/>
          </w:tcPr>
          <w:p w14:paraId="77B5CA8F" w14:textId="795B6127" w:rsidR="003931B1" w:rsidRPr="009A6C04" w:rsidRDefault="003931B1" w:rsidP="00196009">
            <w:pPr>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vAlign w:val="bottom"/>
          </w:tcPr>
          <w:p w14:paraId="1428C42A" w14:textId="77777777" w:rsidR="003931B1" w:rsidRPr="009A6C04" w:rsidRDefault="003931B1" w:rsidP="00AD1788">
            <w:pP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7AFA4E9B" w14:textId="77777777" w:rsidR="003931B1" w:rsidRPr="009A6C04" w:rsidRDefault="003931B1" w:rsidP="00AD1788">
            <w:pP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6FA677DB" w14:textId="77777777" w:rsidR="003931B1" w:rsidRPr="009A6C04" w:rsidRDefault="003931B1" w:rsidP="00AD1788">
            <w:pP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60510DF5" w14:textId="77777777" w:rsidR="003931B1" w:rsidRPr="009A6C04" w:rsidRDefault="003931B1" w:rsidP="00AD1788">
            <w:pP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20916485" w14:textId="77777777" w:rsidR="003931B1" w:rsidRPr="009A6C04" w:rsidRDefault="003931B1"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04CA071B" w14:textId="77777777" w:rsidR="003931B1" w:rsidRPr="009A6C04" w:rsidRDefault="003931B1" w:rsidP="00AD1788">
            <w:pP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557F408B" w14:textId="77777777" w:rsidR="003931B1" w:rsidRPr="009A6C04" w:rsidRDefault="003931B1" w:rsidP="00AD1788">
            <w:pP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0DDBF502" w14:textId="77777777" w:rsidR="003931B1" w:rsidRPr="009A6C04" w:rsidRDefault="003931B1" w:rsidP="00AD1788">
            <w:pPr>
              <w:rPr>
                <w:rFonts w:ascii="Times New Roman" w:hAnsi="Times New Roman" w:cs="Times New Roman"/>
                <w:sz w:val="18"/>
                <w:szCs w:val="18"/>
              </w:rPr>
            </w:pPr>
          </w:p>
        </w:tc>
      </w:tr>
      <w:tr w:rsidR="003931B1" w:rsidRPr="009A6C04" w14:paraId="30FF45BD" w14:textId="77777777" w:rsidTr="003931B1">
        <w:trPr>
          <w:gridAfter w:val="1"/>
          <w:wAfter w:w="20" w:type="dxa"/>
          <w:trHeight w:val="630"/>
        </w:trPr>
        <w:tc>
          <w:tcPr>
            <w:tcW w:w="5614" w:type="dxa"/>
            <w:gridSpan w:val="9"/>
            <w:tcBorders>
              <w:top w:val="single" w:sz="4" w:space="0" w:color="auto"/>
              <w:left w:val="single" w:sz="4" w:space="0" w:color="auto"/>
              <w:bottom w:val="single" w:sz="4" w:space="0" w:color="auto"/>
              <w:right w:val="single" w:sz="4" w:space="0" w:color="auto"/>
            </w:tcBorders>
            <w:shd w:val="clear" w:color="FFFFFF" w:fill="FCFAEB"/>
            <w:vAlign w:val="center"/>
          </w:tcPr>
          <w:p w14:paraId="0C15F554" w14:textId="6445E239" w:rsidR="003931B1" w:rsidRPr="00B86E14" w:rsidRDefault="003931B1" w:rsidP="00B86E14">
            <w:pPr>
              <w:jc w:val="both"/>
              <w:rPr>
                <w:rFonts w:ascii="Times New Roman" w:hAnsi="Times New Roman" w:cs="Times New Roman"/>
                <w:sz w:val="18"/>
                <w:szCs w:val="18"/>
              </w:rPr>
            </w:pPr>
            <w:r w:rsidRPr="009A6C04">
              <w:rPr>
                <w:rFonts w:ascii="Times New Roman" w:hAnsi="Times New Roman" w:cs="Times New Roman"/>
                <w:b/>
                <w:sz w:val="18"/>
                <w:szCs w:val="18"/>
              </w:rPr>
              <w:t>Наименование выполняемых работ, описание оказываемых услуг</w:t>
            </w:r>
            <w:r w:rsidR="00B86E14">
              <w:rPr>
                <w:rFonts w:ascii="Times New Roman" w:hAnsi="Times New Roman" w:cs="Times New Roman"/>
                <w:b/>
                <w:sz w:val="18"/>
                <w:szCs w:val="18"/>
              </w:rPr>
              <w:t>, наименование СИ/ИО, зав. №</w:t>
            </w:r>
          </w:p>
        </w:tc>
        <w:tc>
          <w:tcPr>
            <w:tcW w:w="776" w:type="dxa"/>
            <w:tcBorders>
              <w:top w:val="single" w:sz="4" w:space="0" w:color="auto"/>
              <w:left w:val="single" w:sz="4" w:space="0" w:color="auto"/>
              <w:bottom w:val="single" w:sz="4" w:space="0" w:color="auto"/>
              <w:right w:val="single" w:sz="4" w:space="0" w:color="auto"/>
            </w:tcBorders>
            <w:shd w:val="clear" w:color="FFFFFF" w:fill="FCFAEB"/>
            <w:vAlign w:val="center"/>
          </w:tcPr>
          <w:p w14:paraId="41715CD3"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Ед. изм.</w:t>
            </w:r>
          </w:p>
        </w:tc>
        <w:tc>
          <w:tcPr>
            <w:tcW w:w="577"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3502E52B"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Кол-во</w:t>
            </w:r>
          </w:p>
        </w:tc>
        <w:tc>
          <w:tcPr>
            <w:tcW w:w="863"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4B1E6648"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Цена за    ед. изм.</w:t>
            </w:r>
          </w:p>
        </w:tc>
        <w:tc>
          <w:tcPr>
            <w:tcW w:w="1223" w:type="dxa"/>
            <w:tcBorders>
              <w:top w:val="single" w:sz="4" w:space="0" w:color="auto"/>
              <w:left w:val="single" w:sz="4" w:space="0" w:color="auto"/>
              <w:bottom w:val="single" w:sz="4" w:space="0" w:color="auto"/>
              <w:right w:val="single" w:sz="4" w:space="0" w:color="auto"/>
            </w:tcBorders>
            <w:shd w:val="clear" w:color="FFFFFF" w:fill="FCFAEB"/>
            <w:vAlign w:val="center"/>
          </w:tcPr>
          <w:p w14:paraId="6846B2D1"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Стоимость без НДС</w:t>
            </w:r>
          </w:p>
        </w:tc>
        <w:tc>
          <w:tcPr>
            <w:tcW w:w="738"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7B46F3E2"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Ставка НДС</w:t>
            </w:r>
          </w:p>
        </w:tc>
        <w:tc>
          <w:tcPr>
            <w:tcW w:w="1091" w:type="dxa"/>
            <w:tcBorders>
              <w:top w:val="single" w:sz="4" w:space="0" w:color="auto"/>
              <w:left w:val="single" w:sz="4" w:space="0" w:color="auto"/>
              <w:bottom w:val="single" w:sz="4" w:space="0" w:color="auto"/>
              <w:right w:val="single" w:sz="4" w:space="0" w:color="auto"/>
            </w:tcBorders>
            <w:shd w:val="clear" w:color="FFFFFF" w:fill="FCFAEB"/>
            <w:vAlign w:val="center"/>
          </w:tcPr>
          <w:p w14:paraId="6C071DE2"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Сумма НДС</w:t>
            </w:r>
          </w:p>
        </w:tc>
        <w:tc>
          <w:tcPr>
            <w:tcW w:w="1020"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68125FCF"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Всего с НДС</w:t>
            </w:r>
          </w:p>
        </w:tc>
        <w:tc>
          <w:tcPr>
            <w:tcW w:w="2127" w:type="dxa"/>
            <w:tcBorders>
              <w:top w:val="single" w:sz="4" w:space="0" w:color="auto"/>
              <w:left w:val="single" w:sz="4" w:space="0" w:color="auto"/>
              <w:bottom w:val="single" w:sz="4" w:space="0" w:color="auto"/>
              <w:right w:val="single" w:sz="4" w:space="0" w:color="auto"/>
            </w:tcBorders>
            <w:shd w:val="clear" w:color="FFFFFF" w:fill="FCFAEB"/>
            <w:vAlign w:val="center"/>
          </w:tcPr>
          <w:p w14:paraId="23F27A04"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Код СИ</w:t>
            </w:r>
          </w:p>
        </w:tc>
      </w:tr>
      <w:tr w:rsidR="003931B1" w:rsidRPr="009A6C04" w14:paraId="239D2484" w14:textId="77777777" w:rsidTr="003931B1">
        <w:trPr>
          <w:gridAfter w:val="1"/>
          <w:wAfter w:w="20" w:type="dxa"/>
          <w:trHeight w:val="160"/>
        </w:trPr>
        <w:tc>
          <w:tcPr>
            <w:tcW w:w="5614" w:type="dxa"/>
            <w:gridSpan w:val="9"/>
            <w:tcBorders>
              <w:top w:val="single" w:sz="4" w:space="0" w:color="auto"/>
              <w:left w:val="single" w:sz="4" w:space="0" w:color="auto"/>
              <w:bottom w:val="single" w:sz="4" w:space="0" w:color="auto"/>
              <w:right w:val="single" w:sz="4" w:space="0" w:color="auto"/>
            </w:tcBorders>
            <w:shd w:val="clear" w:color="FFFFFF" w:fill="FCFAEB"/>
            <w:vAlign w:val="center"/>
          </w:tcPr>
          <w:p w14:paraId="4C2336AE"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1</w:t>
            </w:r>
          </w:p>
        </w:tc>
        <w:tc>
          <w:tcPr>
            <w:tcW w:w="776" w:type="dxa"/>
            <w:tcBorders>
              <w:top w:val="single" w:sz="4" w:space="0" w:color="auto"/>
              <w:left w:val="single" w:sz="4" w:space="0" w:color="auto"/>
              <w:bottom w:val="single" w:sz="4" w:space="0" w:color="auto"/>
              <w:right w:val="single" w:sz="4" w:space="0" w:color="auto"/>
            </w:tcBorders>
            <w:shd w:val="clear" w:color="FFFFFF" w:fill="FCFAEB"/>
            <w:vAlign w:val="center"/>
          </w:tcPr>
          <w:p w14:paraId="7DF594F0"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2</w:t>
            </w:r>
          </w:p>
        </w:tc>
        <w:tc>
          <w:tcPr>
            <w:tcW w:w="577"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515FB253"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3</w:t>
            </w:r>
          </w:p>
        </w:tc>
        <w:tc>
          <w:tcPr>
            <w:tcW w:w="863"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5F48ECCC"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4</w:t>
            </w:r>
          </w:p>
        </w:tc>
        <w:tc>
          <w:tcPr>
            <w:tcW w:w="1223" w:type="dxa"/>
            <w:tcBorders>
              <w:top w:val="single" w:sz="4" w:space="0" w:color="auto"/>
              <w:left w:val="single" w:sz="4" w:space="0" w:color="auto"/>
              <w:bottom w:val="single" w:sz="4" w:space="0" w:color="auto"/>
              <w:right w:val="single" w:sz="4" w:space="0" w:color="auto"/>
            </w:tcBorders>
            <w:shd w:val="clear" w:color="FFFFFF" w:fill="FCFAEB"/>
            <w:vAlign w:val="center"/>
          </w:tcPr>
          <w:p w14:paraId="0BB1355D"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5</w:t>
            </w:r>
          </w:p>
        </w:tc>
        <w:tc>
          <w:tcPr>
            <w:tcW w:w="738"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2858EFCD"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6</w:t>
            </w:r>
          </w:p>
        </w:tc>
        <w:tc>
          <w:tcPr>
            <w:tcW w:w="1091" w:type="dxa"/>
            <w:tcBorders>
              <w:top w:val="single" w:sz="4" w:space="0" w:color="auto"/>
              <w:left w:val="single" w:sz="4" w:space="0" w:color="auto"/>
              <w:bottom w:val="single" w:sz="4" w:space="0" w:color="auto"/>
              <w:right w:val="single" w:sz="4" w:space="0" w:color="auto"/>
            </w:tcBorders>
            <w:shd w:val="clear" w:color="FFFFFF" w:fill="FCFAEB"/>
            <w:vAlign w:val="center"/>
          </w:tcPr>
          <w:p w14:paraId="76F45C18"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7</w:t>
            </w:r>
          </w:p>
        </w:tc>
        <w:tc>
          <w:tcPr>
            <w:tcW w:w="1020" w:type="dxa"/>
            <w:gridSpan w:val="2"/>
            <w:tcBorders>
              <w:top w:val="single" w:sz="4" w:space="0" w:color="auto"/>
              <w:left w:val="single" w:sz="4" w:space="0" w:color="auto"/>
              <w:bottom w:val="single" w:sz="4" w:space="0" w:color="auto"/>
              <w:right w:val="single" w:sz="4" w:space="0" w:color="auto"/>
            </w:tcBorders>
            <w:shd w:val="clear" w:color="FFFFFF" w:fill="FCFAEB"/>
            <w:vAlign w:val="center"/>
          </w:tcPr>
          <w:p w14:paraId="177DEFA5"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8</w:t>
            </w:r>
          </w:p>
        </w:tc>
        <w:tc>
          <w:tcPr>
            <w:tcW w:w="2127" w:type="dxa"/>
            <w:tcBorders>
              <w:top w:val="single" w:sz="4" w:space="0" w:color="auto"/>
              <w:left w:val="single" w:sz="4" w:space="0" w:color="auto"/>
              <w:bottom w:val="single" w:sz="4" w:space="0" w:color="auto"/>
              <w:right w:val="single" w:sz="4" w:space="0" w:color="auto"/>
            </w:tcBorders>
            <w:shd w:val="clear" w:color="FFFFFF" w:fill="FCFAEB"/>
            <w:vAlign w:val="center"/>
          </w:tcPr>
          <w:p w14:paraId="555F4835" w14:textId="77777777" w:rsidR="003931B1" w:rsidRPr="009A6C04" w:rsidRDefault="003931B1" w:rsidP="00AD1788">
            <w:pPr>
              <w:jc w:val="center"/>
              <w:rPr>
                <w:rFonts w:ascii="Times New Roman" w:hAnsi="Times New Roman" w:cs="Times New Roman"/>
                <w:sz w:val="18"/>
                <w:szCs w:val="18"/>
              </w:rPr>
            </w:pPr>
            <w:r w:rsidRPr="009A6C04">
              <w:rPr>
                <w:rFonts w:ascii="Times New Roman" w:hAnsi="Times New Roman" w:cs="Times New Roman"/>
                <w:b/>
                <w:sz w:val="18"/>
                <w:szCs w:val="18"/>
              </w:rPr>
              <w:t>9</w:t>
            </w:r>
          </w:p>
        </w:tc>
      </w:tr>
      <w:tr w:rsidR="003931B1" w:rsidRPr="009A6C04" w14:paraId="26C77033" w14:textId="77777777" w:rsidTr="003931B1">
        <w:trPr>
          <w:gridAfter w:val="1"/>
          <w:wAfter w:w="20" w:type="dxa"/>
          <w:trHeight w:val="60"/>
        </w:trPr>
        <w:tc>
          <w:tcPr>
            <w:tcW w:w="5614" w:type="dxa"/>
            <w:gridSpan w:val="9"/>
            <w:tcBorders>
              <w:top w:val="single" w:sz="4" w:space="0" w:color="auto"/>
              <w:left w:val="single" w:sz="4" w:space="0" w:color="auto"/>
              <w:bottom w:val="single" w:sz="4" w:space="0" w:color="auto"/>
              <w:right w:val="single" w:sz="4" w:space="0" w:color="auto"/>
            </w:tcBorders>
            <w:shd w:val="clear" w:color="FFFFFF" w:fill="auto"/>
            <w:vAlign w:val="bottom"/>
          </w:tcPr>
          <w:p w14:paraId="5E8EAAC7" w14:textId="77777777" w:rsidR="003931B1" w:rsidRPr="009A6C04" w:rsidRDefault="003931B1" w:rsidP="00AD1788">
            <w:pPr>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vAlign w:val="bottom"/>
          </w:tcPr>
          <w:p w14:paraId="223A716E" w14:textId="77777777" w:rsidR="003931B1" w:rsidRPr="009A6C04" w:rsidRDefault="003931B1" w:rsidP="00AD1788">
            <w:pP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71E5A55" w14:textId="77777777" w:rsidR="003931B1" w:rsidRPr="009A6C04" w:rsidRDefault="003931B1" w:rsidP="00AD1788">
            <w:pP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227C52C3" w14:textId="77777777" w:rsidR="003931B1" w:rsidRPr="009A6C04" w:rsidRDefault="003931B1" w:rsidP="00AD1788">
            <w:pP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167FBB30" w14:textId="77777777" w:rsidR="003931B1" w:rsidRPr="009A6C04" w:rsidRDefault="003931B1" w:rsidP="00AD1788">
            <w:pP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D3CEAB1" w14:textId="77777777" w:rsidR="003931B1" w:rsidRPr="009A6C04" w:rsidRDefault="003931B1"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6504625D" w14:textId="77777777" w:rsidR="003931B1" w:rsidRPr="009A6C04" w:rsidRDefault="003931B1" w:rsidP="00AD1788">
            <w:pP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743E705C" w14:textId="77777777" w:rsidR="003931B1" w:rsidRPr="009A6C04" w:rsidRDefault="003931B1" w:rsidP="00AD1788">
            <w:pP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1A696CD0" w14:textId="77777777" w:rsidR="003931B1" w:rsidRPr="009A6C04" w:rsidRDefault="003931B1" w:rsidP="00AD1788">
            <w:pPr>
              <w:rPr>
                <w:rFonts w:ascii="Times New Roman" w:hAnsi="Times New Roman" w:cs="Times New Roman"/>
                <w:sz w:val="18"/>
                <w:szCs w:val="18"/>
              </w:rPr>
            </w:pPr>
          </w:p>
        </w:tc>
      </w:tr>
      <w:tr w:rsidR="003931B1" w:rsidRPr="009A6C04" w14:paraId="7D74A73C" w14:textId="77777777" w:rsidTr="003931B1">
        <w:trPr>
          <w:gridAfter w:val="1"/>
          <w:wAfter w:w="20" w:type="dxa"/>
          <w:trHeight w:val="60"/>
        </w:trPr>
        <w:tc>
          <w:tcPr>
            <w:tcW w:w="5614" w:type="dxa"/>
            <w:gridSpan w:val="9"/>
            <w:tcBorders>
              <w:top w:val="single" w:sz="4" w:space="0" w:color="auto"/>
              <w:left w:val="single" w:sz="4" w:space="0" w:color="auto"/>
              <w:bottom w:val="single" w:sz="4" w:space="0" w:color="auto"/>
              <w:right w:val="single" w:sz="4" w:space="0" w:color="auto"/>
            </w:tcBorders>
            <w:shd w:val="clear" w:color="FFFFFF" w:fill="auto"/>
            <w:vAlign w:val="bottom"/>
          </w:tcPr>
          <w:p w14:paraId="4C28090D" w14:textId="77777777" w:rsidR="003931B1" w:rsidRPr="009A6C04" w:rsidRDefault="003931B1" w:rsidP="00AD1788">
            <w:pPr>
              <w:jc w:val="both"/>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vAlign w:val="bottom"/>
          </w:tcPr>
          <w:p w14:paraId="36F01E3A" w14:textId="77777777" w:rsidR="003931B1" w:rsidRPr="009A6C04" w:rsidRDefault="003931B1" w:rsidP="00AD1788">
            <w:pPr>
              <w:jc w:val="cente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4C45D21" w14:textId="77777777" w:rsidR="003931B1" w:rsidRPr="009A6C04" w:rsidRDefault="003931B1" w:rsidP="00AD1788">
            <w:pPr>
              <w:jc w:val="cente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6C358E75" w14:textId="77777777" w:rsidR="003931B1" w:rsidRPr="009A6C04" w:rsidRDefault="003931B1" w:rsidP="00AD1788">
            <w:pPr>
              <w:jc w:val="cente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5DA705AE" w14:textId="77777777" w:rsidR="003931B1" w:rsidRPr="009A6C04" w:rsidRDefault="003931B1" w:rsidP="00AD1788">
            <w:pPr>
              <w:jc w:val="cente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6B91C2B1" w14:textId="77777777" w:rsidR="003931B1" w:rsidRPr="009A6C04" w:rsidRDefault="003931B1" w:rsidP="00AD1788">
            <w:pPr>
              <w:jc w:val="cente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51E70260" w14:textId="77777777" w:rsidR="003931B1" w:rsidRPr="009A6C04" w:rsidRDefault="003931B1" w:rsidP="00AD1788">
            <w:pPr>
              <w:jc w:val="cente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2653034E" w14:textId="77777777" w:rsidR="003931B1" w:rsidRPr="009A6C04" w:rsidRDefault="003931B1" w:rsidP="00AD1788">
            <w:pPr>
              <w:jc w:val="cente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59B2866D" w14:textId="77777777" w:rsidR="003931B1" w:rsidRPr="009A6C04" w:rsidRDefault="003931B1" w:rsidP="00AD1788">
            <w:pPr>
              <w:jc w:val="center"/>
              <w:rPr>
                <w:rFonts w:ascii="Times New Roman" w:hAnsi="Times New Roman" w:cs="Times New Roman"/>
                <w:sz w:val="18"/>
                <w:szCs w:val="18"/>
              </w:rPr>
            </w:pPr>
          </w:p>
        </w:tc>
      </w:tr>
      <w:tr w:rsidR="003931B1" w:rsidRPr="009A6C04" w14:paraId="68520D82" w14:textId="77777777" w:rsidTr="003931B1">
        <w:trPr>
          <w:gridAfter w:val="1"/>
          <w:wAfter w:w="20" w:type="dxa"/>
          <w:trHeight w:val="60"/>
        </w:trPr>
        <w:tc>
          <w:tcPr>
            <w:tcW w:w="3223" w:type="dxa"/>
            <w:gridSpan w:val="5"/>
            <w:tcBorders>
              <w:top w:val="single" w:sz="4" w:space="0" w:color="auto"/>
              <w:left w:val="single" w:sz="4" w:space="0" w:color="auto"/>
              <w:bottom w:val="single" w:sz="4" w:space="0" w:color="auto"/>
              <w:right w:val="single" w:sz="4" w:space="0" w:color="auto"/>
            </w:tcBorders>
            <w:shd w:val="clear" w:color="FFFFFF" w:fill="FCFAEB"/>
            <w:vAlign w:val="bottom"/>
          </w:tcPr>
          <w:p w14:paraId="7F40B117" w14:textId="77777777" w:rsidR="003931B1" w:rsidRPr="009A6C04" w:rsidRDefault="003931B1" w:rsidP="00AD1788">
            <w:pPr>
              <w:rPr>
                <w:rFonts w:ascii="Times New Roman" w:hAnsi="Times New Roman" w:cs="Times New Roman"/>
                <w:sz w:val="18"/>
                <w:szCs w:val="18"/>
              </w:rPr>
            </w:pPr>
            <w:r w:rsidRPr="009A6C04">
              <w:rPr>
                <w:rFonts w:ascii="Times New Roman" w:hAnsi="Times New Roman" w:cs="Times New Roman"/>
                <w:sz w:val="18"/>
                <w:szCs w:val="18"/>
              </w:rPr>
              <w:t>ВСЕГО К ОПЛАТЕ</w:t>
            </w:r>
          </w:p>
        </w:tc>
        <w:tc>
          <w:tcPr>
            <w:tcW w:w="2391" w:type="dxa"/>
            <w:gridSpan w:val="4"/>
            <w:tcBorders>
              <w:top w:val="single" w:sz="4" w:space="0" w:color="auto"/>
              <w:left w:val="single" w:sz="4" w:space="0" w:color="auto"/>
              <w:bottom w:val="single" w:sz="4" w:space="0" w:color="auto"/>
              <w:right w:val="single" w:sz="4" w:space="0" w:color="auto"/>
            </w:tcBorders>
            <w:shd w:val="clear" w:color="FFFFFF" w:fill="FCFAEB"/>
            <w:vAlign w:val="bottom"/>
          </w:tcPr>
          <w:p w14:paraId="6FD6A8C7" w14:textId="77777777" w:rsidR="003931B1" w:rsidRPr="009A6C04" w:rsidRDefault="003931B1" w:rsidP="00AD1788">
            <w:pPr>
              <w:rPr>
                <w:rFonts w:ascii="Times New Roman" w:hAnsi="Times New Roman" w:cs="Times New Roman"/>
                <w:sz w:val="18"/>
                <w:szCs w:val="18"/>
              </w:rPr>
            </w:pPr>
          </w:p>
        </w:tc>
        <w:tc>
          <w:tcPr>
            <w:tcW w:w="1353" w:type="dxa"/>
            <w:gridSpan w:val="3"/>
            <w:tcBorders>
              <w:top w:val="single" w:sz="4" w:space="0" w:color="auto"/>
              <w:left w:val="single" w:sz="4" w:space="0" w:color="auto"/>
              <w:bottom w:val="single" w:sz="4" w:space="0" w:color="auto"/>
              <w:right w:val="single" w:sz="4" w:space="0" w:color="auto"/>
            </w:tcBorders>
            <w:shd w:val="clear" w:color="FFFFFF" w:fill="FCFAEB"/>
            <w:vAlign w:val="center"/>
          </w:tcPr>
          <w:p w14:paraId="1915CA04" w14:textId="77777777" w:rsidR="003931B1" w:rsidRPr="009A6C04" w:rsidRDefault="003931B1" w:rsidP="00AD1788">
            <w:pPr>
              <w:jc w:val="right"/>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FCFAEB"/>
            <w:vAlign w:val="bottom"/>
          </w:tcPr>
          <w:p w14:paraId="73F3A855" w14:textId="77777777" w:rsidR="003931B1" w:rsidRPr="009A6C04" w:rsidRDefault="003931B1" w:rsidP="00AD1788">
            <w:pP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FCFAEB"/>
            <w:vAlign w:val="bottom"/>
          </w:tcPr>
          <w:p w14:paraId="658DBD83" w14:textId="77777777" w:rsidR="003931B1" w:rsidRPr="009A6C04" w:rsidRDefault="003931B1" w:rsidP="00AD1788">
            <w:pPr>
              <w:jc w:val="cente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FCFAEB"/>
            <w:vAlign w:val="bottom"/>
          </w:tcPr>
          <w:p w14:paraId="09AC3584" w14:textId="77777777" w:rsidR="003931B1" w:rsidRPr="009A6C04" w:rsidRDefault="003931B1"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FCFAEB"/>
            <w:vAlign w:val="bottom"/>
          </w:tcPr>
          <w:p w14:paraId="2E8DC426" w14:textId="77777777" w:rsidR="003931B1" w:rsidRPr="009A6C04" w:rsidRDefault="003931B1" w:rsidP="00AD1788">
            <w:pPr>
              <w:jc w:val="cente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FCFAEB"/>
            <w:vAlign w:val="bottom"/>
          </w:tcPr>
          <w:p w14:paraId="0FAAAC51" w14:textId="77777777" w:rsidR="003931B1" w:rsidRPr="009A6C04" w:rsidRDefault="003931B1" w:rsidP="00AD1788">
            <w:pPr>
              <w:jc w:val="cente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FCFAEB"/>
            <w:vAlign w:val="bottom"/>
          </w:tcPr>
          <w:p w14:paraId="21A14FFB" w14:textId="77777777" w:rsidR="003931B1" w:rsidRPr="009A6C04" w:rsidRDefault="003931B1" w:rsidP="00AD1788">
            <w:pPr>
              <w:rPr>
                <w:rFonts w:ascii="Times New Roman" w:hAnsi="Times New Roman" w:cs="Times New Roman"/>
                <w:sz w:val="18"/>
                <w:szCs w:val="18"/>
              </w:rPr>
            </w:pPr>
          </w:p>
        </w:tc>
      </w:tr>
      <w:tr w:rsidR="00AD1788" w:rsidRPr="009A6C04" w14:paraId="73431EE5" w14:textId="77777777" w:rsidTr="003931B1">
        <w:trPr>
          <w:gridAfter w:val="1"/>
          <w:wAfter w:w="20" w:type="dxa"/>
          <w:trHeight w:val="60"/>
        </w:trPr>
        <w:tc>
          <w:tcPr>
            <w:tcW w:w="14029" w:type="dxa"/>
            <w:gridSpan w:val="21"/>
            <w:tcBorders>
              <w:top w:val="single" w:sz="4" w:space="0" w:color="auto"/>
              <w:left w:val="single" w:sz="4" w:space="0" w:color="auto"/>
              <w:bottom w:val="single" w:sz="4" w:space="0" w:color="auto"/>
              <w:right w:val="single" w:sz="4" w:space="0" w:color="auto"/>
            </w:tcBorders>
            <w:shd w:val="clear" w:color="FFFFFF" w:fill="auto"/>
            <w:vAlign w:val="bottom"/>
          </w:tcPr>
          <w:p w14:paraId="2EDD1A35" w14:textId="77777777" w:rsidR="00AD1788" w:rsidRPr="009A6C04" w:rsidRDefault="00AD1788" w:rsidP="00AD1788">
            <w:pPr>
              <w:rPr>
                <w:rFonts w:ascii="Times New Roman" w:hAnsi="Times New Roman" w:cs="Times New Roman"/>
                <w:sz w:val="18"/>
                <w:szCs w:val="18"/>
                <w:lang w:val="en-US"/>
              </w:rPr>
            </w:pPr>
            <w:r w:rsidRPr="009A6C04">
              <w:rPr>
                <w:rFonts w:ascii="Times New Roman" w:hAnsi="Times New Roman" w:cs="Times New Roman"/>
                <w:b/>
                <w:sz w:val="18"/>
                <w:szCs w:val="18"/>
                <w:lang w:val="en-US"/>
              </w:rPr>
              <w:t>__________________________________________________________________</w:t>
            </w:r>
          </w:p>
        </w:tc>
      </w:tr>
      <w:tr w:rsidR="00AD1788" w:rsidRPr="009A6C04" w14:paraId="77CABA34" w14:textId="77777777" w:rsidTr="003931B1">
        <w:trPr>
          <w:gridAfter w:val="1"/>
          <w:wAfter w:w="20" w:type="dxa"/>
          <w:trHeight w:val="60"/>
        </w:trPr>
        <w:tc>
          <w:tcPr>
            <w:tcW w:w="14029" w:type="dxa"/>
            <w:gridSpan w:val="21"/>
            <w:tcBorders>
              <w:top w:val="single" w:sz="4" w:space="0" w:color="auto"/>
              <w:left w:val="single" w:sz="4" w:space="0" w:color="auto"/>
              <w:bottom w:val="single" w:sz="4" w:space="0" w:color="auto"/>
              <w:right w:val="single" w:sz="4" w:space="0" w:color="auto"/>
            </w:tcBorders>
            <w:shd w:val="clear" w:color="FFFFFF" w:fill="auto"/>
            <w:vAlign w:val="center"/>
          </w:tcPr>
          <w:p w14:paraId="5C5B2665" w14:textId="6BF36C2D" w:rsidR="00425FE5" w:rsidRPr="005565D0" w:rsidRDefault="00425FE5" w:rsidP="00425FE5">
            <w:pPr>
              <w:pStyle w:val="aa"/>
              <w:ind w:left="137" w:right="141"/>
              <w:jc w:val="both"/>
              <w:rPr>
                <w:rFonts w:ascii="Times New Roman" w:hAnsi="Times New Roman" w:cs="Times New Roman"/>
                <w:sz w:val="18"/>
                <w:szCs w:val="18"/>
              </w:rPr>
            </w:pPr>
            <w:r w:rsidRPr="005565D0">
              <w:rPr>
                <w:rFonts w:ascii="Times New Roman" w:hAnsi="Times New Roman" w:cs="Times New Roman"/>
                <w:sz w:val="18"/>
                <w:szCs w:val="18"/>
              </w:rPr>
              <w:t xml:space="preserve">Договор-счет является предложением (офертой) Исполнителя на основании заявки Заказчика заключить договор на изложенных условиях. Срок </w:t>
            </w:r>
            <w:proofErr w:type="gramStart"/>
            <w:r w:rsidRPr="005565D0">
              <w:rPr>
                <w:rFonts w:ascii="Times New Roman" w:hAnsi="Times New Roman" w:cs="Times New Roman"/>
                <w:sz w:val="18"/>
                <w:szCs w:val="18"/>
              </w:rPr>
              <w:t>для  принятия</w:t>
            </w:r>
            <w:proofErr w:type="gramEnd"/>
            <w:r w:rsidRPr="005565D0">
              <w:rPr>
                <w:rFonts w:ascii="Times New Roman" w:hAnsi="Times New Roman" w:cs="Times New Roman"/>
                <w:sz w:val="18"/>
                <w:szCs w:val="18"/>
              </w:rPr>
              <w:t xml:space="preserve"> предложения Заказчиком (т.е. для акцепта) – 10 дней с даты выставления (оформления) договора-счета. Оплата договор-счёта в указанный срок означает согласие Заказчика с нижеследующими условиями.</w:t>
            </w:r>
          </w:p>
          <w:p w14:paraId="413908C5" w14:textId="77777777" w:rsidR="000C4646" w:rsidRDefault="00425FE5" w:rsidP="00425FE5">
            <w:pPr>
              <w:pStyle w:val="aa"/>
              <w:ind w:left="137"/>
              <w:jc w:val="both"/>
              <w:rPr>
                <w:rFonts w:ascii="Times New Roman" w:hAnsi="Times New Roman" w:cs="Times New Roman"/>
                <w:sz w:val="18"/>
                <w:szCs w:val="18"/>
              </w:rPr>
            </w:pPr>
            <w:r w:rsidRPr="005565D0">
              <w:rPr>
                <w:rFonts w:ascii="Times New Roman" w:hAnsi="Times New Roman" w:cs="Times New Roman"/>
                <w:sz w:val="18"/>
                <w:szCs w:val="18"/>
              </w:rPr>
              <w:t>1. Заказчик поручает, а Исполнитель обязуется выполнить метрологические работы, оказать услуги, перечисленные в настоящем Договоре-счёте, неотъемлемой частью которого является Заявка Заказчика. Исполнитель полагается на достоверность сведений о СИ, содержащихся в Заявке и сообщаемых Заказчиком для последующего включения в федеральный информационный фонд в целях подтверждения результатов поверки этого СИ.</w:t>
            </w:r>
          </w:p>
          <w:p w14:paraId="22AC9B50" w14:textId="441242E9" w:rsidR="00425FE5" w:rsidRPr="005565D0" w:rsidRDefault="00425FE5" w:rsidP="00425FE5">
            <w:pPr>
              <w:pStyle w:val="aa"/>
              <w:ind w:left="137"/>
              <w:jc w:val="both"/>
              <w:rPr>
                <w:rFonts w:ascii="Times New Roman" w:hAnsi="Times New Roman" w:cs="Times New Roman"/>
                <w:sz w:val="18"/>
                <w:szCs w:val="18"/>
              </w:rPr>
            </w:pPr>
            <w:r w:rsidRPr="005565D0">
              <w:rPr>
                <w:rFonts w:ascii="Times New Roman" w:hAnsi="Times New Roman" w:cs="Times New Roman"/>
                <w:sz w:val="18"/>
                <w:szCs w:val="18"/>
              </w:rPr>
              <w:t xml:space="preserve">2. Место выполнения работ, </w:t>
            </w:r>
            <w:proofErr w:type="gramStart"/>
            <w:r w:rsidRPr="005565D0">
              <w:rPr>
                <w:rFonts w:ascii="Times New Roman" w:hAnsi="Times New Roman" w:cs="Times New Roman"/>
                <w:sz w:val="18"/>
                <w:szCs w:val="18"/>
              </w:rPr>
              <w:t>оказания  услуг</w:t>
            </w:r>
            <w:proofErr w:type="gramEnd"/>
            <w:r w:rsidRPr="005565D0">
              <w:rPr>
                <w:rFonts w:ascii="Times New Roman" w:hAnsi="Times New Roman" w:cs="Times New Roman"/>
                <w:sz w:val="18"/>
                <w:szCs w:val="18"/>
              </w:rPr>
              <w:t xml:space="preserve"> (место эксплуатации СИ/ИО) указано в Заявке Заказчика.</w:t>
            </w:r>
          </w:p>
          <w:p w14:paraId="52CF0B14" w14:textId="77777777" w:rsidR="00425FE5" w:rsidRPr="005565D0" w:rsidRDefault="00425FE5" w:rsidP="00425FE5">
            <w:pPr>
              <w:ind w:left="137" w:right="141"/>
              <w:jc w:val="both"/>
              <w:rPr>
                <w:rFonts w:ascii="Times New Roman" w:hAnsi="Times New Roman" w:cs="Times New Roman"/>
                <w:sz w:val="18"/>
                <w:szCs w:val="18"/>
              </w:rPr>
            </w:pPr>
            <w:r w:rsidRPr="005565D0">
              <w:rPr>
                <w:rFonts w:ascii="Times New Roman" w:hAnsi="Times New Roman" w:cs="Times New Roman"/>
                <w:sz w:val="18"/>
                <w:szCs w:val="18"/>
              </w:rPr>
              <w:t xml:space="preserve">3.  Датой оплаты работ (услуг) считается дата зачисления денежных средств на счет Исполнителя. Заказчик оплачивает работы (услуги) Исполнителя авансовым платежом в размере 100 % от их стоимости. </w:t>
            </w:r>
          </w:p>
          <w:p w14:paraId="6BE8CEE3" w14:textId="77777777" w:rsidR="00425FE5" w:rsidRPr="005565D0" w:rsidRDefault="00425FE5" w:rsidP="00425FE5">
            <w:pPr>
              <w:ind w:left="137" w:right="141"/>
              <w:jc w:val="both"/>
              <w:rPr>
                <w:rFonts w:ascii="Times New Roman" w:hAnsi="Times New Roman" w:cs="Times New Roman"/>
                <w:sz w:val="18"/>
                <w:szCs w:val="18"/>
              </w:rPr>
            </w:pPr>
            <w:r w:rsidRPr="005565D0">
              <w:rPr>
                <w:rFonts w:ascii="Times New Roman" w:hAnsi="Times New Roman" w:cs="Times New Roman"/>
                <w:sz w:val="18"/>
                <w:szCs w:val="18"/>
              </w:rPr>
              <w:t>4. Права и обязанности Сторон в ходе исполнения договора, порядок выполнения работ, оказания услуг, оформления и подтверждения их результатов определяются нормативными актами, техническими нормами и правилами, действующими в области обеспечения единства измерений и технического регулирования на момент предъявления СИ/ИО Исполнителю. Аттестация ИО производится по "ГОСТ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p>
          <w:p w14:paraId="5D55C563" w14:textId="7632F1BD" w:rsidR="00425FE5" w:rsidRDefault="00425FE5" w:rsidP="00425FE5">
            <w:pPr>
              <w:ind w:left="137" w:right="141"/>
              <w:jc w:val="both"/>
              <w:rPr>
                <w:rFonts w:ascii="Times New Roman" w:hAnsi="Times New Roman" w:cs="Times New Roman"/>
                <w:sz w:val="18"/>
                <w:szCs w:val="18"/>
              </w:rPr>
            </w:pPr>
            <w:r w:rsidRPr="005565D0">
              <w:rPr>
                <w:rFonts w:ascii="Times New Roman" w:hAnsi="Times New Roman" w:cs="Times New Roman"/>
                <w:sz w:val="18"/>
                <w:szCs w:val="18"/>
              </w:rPr>
              <w:t xml:space="preserve">5. Дата и время представления СИ/ИО по месту эксплуатации (дата выезда), согласовывается Сторонами путём обмена сообщениями в </w:t>
            </w:r>
            <w:proofErr w:type="gramStart"/>
            <w:r w:rsidRPr="005565D0">
              <w:rPr>
                <w:rFonts w:ascii="Times New Roman" w:hAnsi="Times New Roman" w:cs="Times New Roman"/>
                <w:sz w:val="18"/>
                <w:szCs w:val="18"/>
              </w:rPr>
              <w:t>письменной  или</w:t>
            </w:r>
            <w:proofErr w:type="gramEnd"/>
            <w:r w:rsidRPr="005565D0">
              <w:rPr>
                <w:rFonts w:ascii="Times New Roman" w:hAnsi="Times New Roman" w:cs="Times New Roman"/>
                <w:sz w:val="18"/>
                <w:szCs w:val="18"/>
              </w:rPr>
              <w:t xml:space="preserve">  электронной форме и подтверждается  Заказчиком не позднее 10 рабочих дней до даты выезда путём  передачи Исполнителю уведомления о готовности  Заказчика к проведению работ. </w:t>
            </w:r>
          </w:p>
          <w:p w14:paraId="63F6F343" w14:textId="75402198" w:rsidR="00B94DB5" w:rsidRPr="005565D0" w:rsidRDefault="00B94DB5" w:rsidP="00425FE5">
            <w:pPr>
              <w:ind w:left="137" w:right="141"/>
              <w:jc w:val="both"/>
              <w:rPr>
                <w:rFonts w:ascii="Times New Roman" w:hAnsi="Times New Roman" w:cs="Times New Roman"/>
                <w:sz w:val="18"/>
                <w:szCs w:val="18"/>
              </w:rPr>
            </w:pPr>
            <w:r>
              <w:rPr>
                <w:rFonts w:ascii="Times New Roman" w:hAnsi="Times New Roman" w:cs="Times New Roman"/>
                <w:sz w:val="18"/>
                <w:szCs w:val="18"/>
              </w:rPr>
              <w:t xml:space="preserve">6. </w:t>
            </w:r>
            <w:r w:rsidRPr="001807E7">
              <w:rPr>
                <w:rFonts w:ascii="Times New Roman" w:hAnsi="Times New Roman"/>
                <w:color w:val="000000"/>
                <w:sz w:val="18"/>
                <w:szCs w:val="18"/>
              </w:rPr>
              <w:t xml:space="preserve">Настоящим Заказчик выражает полное и безоговорочное согласие о присоединении в порядке ст. 428 ГК РФ к Соглашению о соблюдении порядка организации метрологических работ с выездом на место эксплуатации СИ, условия которого определены Исполнителем и размещены на сайте Исполнителя: </w:t>
            </w:r>
            <w:hyperlink r:id="rId6" w:history="1">
              <w:r w:rsidRPr="001807E7">
                <w:rPr>
                  <w:rStyle w:val="ab"/>
                  <w:rFonts w:ascii="Times New Roman" w:eastAsiaTheme="minorHAnsi" w:hAnsi="Times New Roman"/>
                  <w:sz w:val="18"/>
                  <w:szCs w:val="18"/>
                  <w:lang w:eastAsia="en-US"/>
                </w:rPr>
                <w:t>https://www.uraltest.ru</w:t>
              </w:r>
            </w:hyperlink>
            <w:r w:rsidRPr="001807E7">
              <w:rPr>
                <w:rFonts w:ascii="Times New Roman" w:eastAsiaTheme="minorHAnsi" w:hAnsi="Times New Roman"/>
                <w:color w:val="000000"/>
                <w:sz w:val="18"/>
                <w:szCs w:val="18"/>
                <w:lang w:eastAsia="en-US"/>
              </w:rPr>
              <w:t xml:space="preserve"> в разделе Документ/Типовые договоры/Формы договоров на метрологические услуги/ </w:t>
            </w:r>
            <w:r w:rsidRPr="001807E7">
              <w:rPr>
                <w:rFonts w:ascii="Times New Roman" w:hAnsi="Times New Roman"/>
                <w:color w:val="000000"/>
                <w:sz w:val="18"/>
                <w:szCs w:val="18"/>
              </w:rPr>
              <w:t>Соглашению о соблюдении порядка организации метрологических работ с выездом на место эксплуатации Средств измерений.</w:t>
            </w:r>
          </w:p>
          <w:p w14:paraId="3E824899" w14:textId="1B70E4CF" w:rsidR="00425FE5" w:rsidRPr="005565D0" w:rsidRDefault="00B94DB5" w:rsidP="00425FE5">
            <w:pPr>
              <w:ind w:left="137" w:right="141"/>
              <w:jc w:val="both"/>
              <w:rPr>
                <w:rFonts w:ascii="Times New Roman" w:hAnsi="Times New Roman" w:cs="Times New Roman"/>
                <w:sz w:val="18"/>
                <w:szCs w:val="18"/>
              </w:rPr>
            </w:pPr>
            <w:r>
              <w:rPr>
                <w:rFonts w:ascii="Times New Roman" w:hAnsi="Times New Roman" w:cs="Times New Roman"/>
                <w:sz w:val="18"/>
                <w:szCs w:val="18"/>
              </w:rPr>
              <w:lastRenderedPageBreak/>
              <w:t>7</w:t>
            </w:r>
            <w:r w:rsidR="00425FE5" w:rsidRPr="005565D0">
              <w:rPr>
                <w:rFonts w:ascii="Times New Roman" w:hAnsi="Times New Roman" w:cs="Times New Roman"/>
                <w:sz w:val="18"/>
                <w:szCs w:val="18"/>
              </w:rPr>
              <w:t xml:space="preserve">. </w:t>
            </w:r>
            <w:r w:rsidR="000C4646" w:rsidRPr="009A6C04">
              <w:rPr>
                <w:rFonts w:ascii="Times New Roman" w:hAnsi="Times New Roman" w:cs="Times New Roman"/>
                <w:sz w:val="18"/>
                <w:szCs w:val="18"/>
              </w:rPr>
              <w:t xml:space="preserve">Срок на выполнение работ (услуг) - 20 (Двадцать) рабочих дней, а в случае привлечения соисполнителей для оказания конкретной услуги (выполнения работы) – в течение </w:t>
            </w:r>
            <w:r w:rsidR="000C4646">
              <w:rPr>
                <w:rFonts w:ascii="Times New Roman" w:hAnsi="Times New Roman" w:cs="Times New Roman"/>
                <w:sz w:val="18"/>
                <w:szCs w:val="18"/>
              </w:rPr>
              <w:t xml:space="preserve">60 (Шестидесяти) </w:t>
            </w:r>
            <w:r w:rsidR="000C4646" w:rsidRPr="009A6C04">
              <w:rPr>
                <w:rFonts w:ascii="Times New Roman" w:hAnsi="Times New Roman" w:cs="Times New Roman"/>
                <w:sz w:val="18"/>
                <w:szCs w:val="18"/>
              </w:rPr>
              <w:t>рабочих дней с момента получения авансового платежа.</w:t>
            </w:r>
          </w:p>
          <w:p w14:paraId="2727E30F" w14:textId="5506AA7F" w:rsidR="00425FE5" w:rsidRPr="005565D0" w:rsidRDefault="00B94DB5" w:rsidP="00425FE5">
            <w:pPr>
              <w:ind w:left="137" w:right="141"/>
              <w:jc w:val="both"/>
              <w:rPr>
                <w:rFonts w:ascii="Times New Roman" w:hAnsi="Times New Roman" w:cs="Times New Roman"/>
                <w:sz w:val="18"/>
                <w:szCs w:val="18"/>
              </w:rPr>
            </w:pPr>
            <w:r>
              <w:rPr>
                <w:rFonts w:ascii="Times New Roman" w:hAnsi="Times New Roman" w:cs="Times New Roman"/>
                <w:sz w:val="18"/>
                <w:szCs w:val="18"/>
              </w:rPr>
              <w:t>8</w:t>
            </w:r>
            <w:r w:rsidR="00425FE5" w:rsidRPr="005565D0">
              <w:rPr>
                <w:rFonts w:ascii="Times New Roman" w:hAnsi="Times New Roman" w:cs="Times New Roman"/>
                <w:sz w:val="18"/>
                <w:szCs w:val="18"/>
              </w:rPr>
              <w:t>. Заказчик несёт риск неблагоприятных последствий, связанных с ненадлежащим состоянием СИ/ИО на момент поверки/калибровки/аттестации. Исполнитель не несёт ответственности за скрытые несоответствия описанию типа СИ, нормативной и технической документации на СИ/ИО, которые невозможно выявить по утверждённой методике поверки СИ, методике и программе аттестации ИО, методике калибровки СИ.</w:t>
            </w:r>
          </w:p>
          <w:p w14:paraId="403E893F" w14:textId="7BC7A70B" w:rsidR="00425FE5" w:rsidRPr="005565D0" w:rsidRDefault="00B94DB5" w:rsidP="00425FE5">
            <w:pPr>
              <w:ind w:left="137" w:right="141"/>
              <w:jc w:val="both"/>
              <w:rPr>
                <w:rFonts w:ascii="Times New Roman" w:hAnsi="Times New Roman" w:cs="Times New Roman"/>
                <w:sz w:val="18"/>
                <w:szCs w:val="18"/>
              </w:rPr>
            </w:pPr>
            <w:bookmarkStart w:id="0" w:name="_GoBack"/>
            <w:r>
              <w:rPr>
                <w:rFonts w:ascii="Times New Roman" w:hAnsi="Times New Roman" w:cs="Times New Roman"/>
                <w:sz w:val="18"/>
                <w:szCs w:val="18"/>
              </w:rPr>
              <w:t>9</w:t>
            </w:r>
            <w:bookmarkEnd w:id="0"/>
            <w:r w:rsidR="00425FE5" w:rsidRPr="005565D0">
              <w:rPr>
                <w:rFonts w:ascii="Times New Roman" w:hAnsi="Times New Roman" w:cs="Times New Roman"/>
                <w:sz w:val="18"/>
                <w:szCs w:val="18"/>
              </w:rPr>
              <w:t>. Поверка СИ в сокращённом объёме, поверка отдельных измерительных каналов, блоков из состава СИ производится Исполнителем, если это предусмотрено методикой поверки, на основании заявления Заказчика. Решение Заказчика об изменении объёма поверки, сообщённое Исполнителю в ходе выполнения работ, не является основанием для перерасчёта стоимости по Договор-счёту.</w:t>
            </w:r>
          </w:p>
          <w:p w14:paraId="3A2404B6" w14:textId="35605A31" w:rsidR="00425FE5" w:rsidRPr="005565D0" w:rsidRDefault="00B94DB5" w:rsidP="00425FE5">
            <w:pPr>
              <w:ind w:left="137" w:right="141"/>
              <w:jc w:val="both"/>
              <w:rPr>
                <w:rFonts w:ascii="Times New Roman" w:hAnsi="Times New Roman" w:cs="Times New Roman"/>
                <w:sz w:val="18"/>
                <w:szCs w:val="18"/>
              </w:rPr>
            </w:pPr>
            <w:r>
              <w:rPr>
                <w:rFonts w:ascii="Times New Roman" w:hAnsi="Times New Roman" w:cs="Times New Roman"/>
                <w:sz w:val="18"/>
                <w:szCs w:val="18"/>
              </w:rPr>
              <w:t>10</w:t>
            </w:r>
            <w:r w:rsidR="00425FE5" w:rsidRPr="005565D0">
              <w:rPr>
                <w:rFonts w:ascii="Times New Roman" w:hAnsi="Times New Roman" w:cs="Times New Roman"/>
                <w:sz w:val="18"/>
                <w:szCs w:val="18"/>
              </w:rPr>
              <w:t xml:space="preserve">. Исполнитель вправе привлечь соисполнителей, субподрядчиков, аккредитованных на необходимый вид работ (признаваемых Исполнителем компетентными в области аттестации ИО), и несёт ответственность перед Заказчиком за результаты их работы как за свои собственные. </w:t>
            </w:r>
          </w:p>
          <w:p w14:paraId="6EA6CC6C" w14:textId="5D89BE20" w:rsidR="00425FE5" w:rsidRPr="005565D0" w:rsidRDefault="00B94DB5" w:rsidP="00425FE5">
            <w:pPr>
              <w:tabs>
                <w:tab w:val="left" w:pos="14029"/>
              </w:tabs>
              <w:ind w:left="137" w:right="141"/>
              <w:jc w:val="both"/>
              <w:rPr>
                <w:rFonts w:ascii="Times New Roman" w:hAnsi="Times New Roman" w:cs="Times New Roman"/>
                <w:sz w:val="18"/>
                <w:szCs w:val="18"/>
              </w:rPr>
            </w:pPr>
            <w:r w:rsidRPr="005565D0">
              <w:rPr>
                <w:rFonts w:ascii="Times New Roman" w:hAnsi="Times New Roman" w:cs="Times New Roman"/>
                <w:sz w:val="18"/>
                <w:szCs w:val="18"/>
              </w:rPr>
              <w:t>1</w:t>
            </w:r>
            <w:r w:rsidR="000C4646">
              <w:rPr>
                <w:rFonts w:ascii="Times New Roman" w:hAnsi="Times New Roman" w:cs="Times New Roman"/>
                <w:sz w:val="18"/>
                <w:szCs w:val="18"/>
              </w:rPr>
              <w:t>1</w:t>
            </w:r>
            <w:r w:rsidR="00425FE5" w:rsidRPr="005565D0">
              <w:rPr>
                <w:rFonts w:ascii="Times New Roman" w:hAnsi="Times New Roman" w:cs="Times New Roman"/>
                <w:sz w:val="18"/>
                <w:szCs w:val="18"/>
              </w:rPr>
              <w:t xml:space="preserve">. </w:t>
            </w:r>
            <w:r w:rsidR="008D3548" w:rsidRPr="008D3548">
              <w:rPr>
                <w:rFonts w:ascii="Times New Roman" w:hAnsi="Times New Roman" w:cs="Times New Roman"/>
                <w:sz w:val="18"/>
                <w:szCs w:val="18"/>
              </w:rPr>
              <w:t>Датой выполнения работ (услуг) признается дата фактического окончания выполненных работ /услуг по настоящему Договору, что подтверждается уведомлением о выполненных работах и готовности к выдаче СИ/ИО, направленным в электронный адрес (в личный кабинет) Заказчика. Датой выполнения работ (услуг) по поверке признается дата фактического окончания выполнения поверки, что подтверждается датой внесения с</w:t>
            </w:r>
            <w:r w:rsidR="008D3548">
              <w:rPr>
                <w:rFonts w:ascii="Times New Roman" w:hAnsi="Times New Roman" w:cs="Times New Roman"/>
                <w:sz w:val="18"/>
                <w:szCs w:val="18"/>
              </w:rPr>
              <w:t xml:space="preserve">оответствующей записи в </w:t>
            </w:r>
            <w:r w:rsidR="008D3548" w:rsidRPr="005565D0">
              <w:rPr>
                <w:rFonts w:ascii="Times New Roman" w:hAnsi="Times New Roman" w:cs="Times New Roman"/>
                <w:sz w:val="18"/>
                <w:szCs w:val="18"/>
              </w:rPr>
              <w:t xml:space="preserve">Федеральный информационный фонд по обеспечению единства измерений </w:t>
            </w:r>
            <w:r w:rsidR="005565D0" w:rsidRPr="005565D0">
              <w:rPr>
                <w:rFonts w:ascii="Times New Roman" w:hAnsi="Times New Roman" w:cs="Times New Roman"/>
                <w:sz w:val="18"/>
                <w:szCs w:val="18"/>
              </w:rPr>
              <w:t>(далее по тексту - ФИФ ОЕИ). Исполнитель не несет ответственности перед Заказчиком за действия оператора ФИФ ОЕИ.  Настоящим Заказчик поручает, а Исполнитель обязуется передать Заказчику свидетельство о поверке и/или извещение о непригодности в виде электронного документа.</w:t>
            </w:r>
          </w:p>
          <w:p w14:paraId="0FFD504F" w14:textId="77E412B0" w:rsidR="00425FE5" w:rsidRPr="005565D0" w:rsidRDefault="00B94DB5" w:rsidP="00425FE5">
            <w:pPr>
              <w:tabs>
                <w:tab w:val="left" w:pos="13036"/>
                <w:tab w:val="left" w:pos="13320"/>
                <w:tab w:val="left" w:pos="13887"/>
              </w:tabs>
              <w:ind w:left="137" w:right="283"/>
              <w:jc w:val="both"/>
              <w:rPr>
                <w:rFonts w:ascii="Times New Roman" w:hAnsi="Times New Roman" w:cs="Times New Roman"/>
                <w:sz w:val="18"/>
                <w:szCs w:val="18"/>
              </w:rPr>
            </w:pPr>
            <w:r w:rsidRPr="005565D0">
              <w:rPr>
                <w:rFonts w:ascii="Times New Roman" w:hAnsi="Times New Roman" w:cs="Times New Roman"/>
                <w:sz w:val="18"/>
                <w:szCs w:val="18"/>
              </w:rPr>
              <w:t>1</w:t>
            </w:r>
            <w:r w:rsidR="000C4646">
              <w:rPr>
                <w:rFonts w:ascii="Times New Roman" w:hAnsi="Times New Roman" w:cs="Times New Roman"/>
                <w:sz w:val="18"/>
                <w:szCs w:val="18"/>
              </w:rPr>
              <w:t>2</w:t>
            </w:r>
            <w:r w:rsidR="00425FE5" w:rsidRPr="005565D0">
              <w:rPr>
                <w:rFonts w:ascii="Times New Roman" w:hAnsi="Times New Roman" w:cs="Times New Roman"/>
                <w:sz w:val="18"/>
                <w:szCs w:val="18"/>
              </w:rPr>
              <w:t xml:space="preserve">. Если в течение 7 рабочих дней с момента направления уведомления о выполненных работах (услугах) и готовности результата к выдаче Заказчик не явился </w:t>
            </w:r>
            <w:proofErr w:type="gramStart"/>
            <w:r w:rsidR="00425FE5" w:rsidRPr="005565D0">
              <w:rPr>
                <w:rFonts w:ascii="Times New Roman" w:hAnsi="Times New Roman" w:cs="Times New Roman"/>
                <w:sz w:val="18"/>
                <w:szCs w:val="18"/>
              </w:rPr>
              <w:t>за  получением</w:t>
            </w:r>
            <w:proofErr w:type="gramEnd"/>
            <w:r w:rsidR="00425FE5" w:rsidRPr="005565D0">
              <w:rPr>
                <w:rFonts w:ascii="Times New Roman" w:hAnsi="Times New Roman" w:cs="Times New Roman"/>
                <w:sz w:val="18"/>
                <w:szCs w:val="18"/>
              </w:rPr>
              <w:t xml:space="preserve"> результата , Исполнитель направляет ему </w:t>
            </w:r>
            <w:r w:rsidR="00A66459">
              <w:rPr>
                <w:rFonts w:ascii="Times New Roman" w:hAnsi="Times New Roman" w:cs="Times New Roman"/>
                <w:sz w:val="18"/>
                <w:szCs w:val="18"/>
              </w:rPr>
              <w:t>УПД</w:t>
            </w:r>
            <w:r w:rsidR="00425FE5" w:rsidRPr="005565D0">
              <w:rPr>
                <w:rFonts w:ascii="Times New Roman" w:hAnsi="Times New Roman" w:cs="Times New Roman"/>
                <w:sz w:val="18"/>
                <w:szCs w:val="18"/>
              </w:rPr>
              <w:t xml:space="preserve"> и иные документированные результаты работ (услуг).</w:t>
            </w:r>
          </w:p>
          <w:p w14:paraId="03FEB0F5" w14:textId="3F60FF04" w:rsidR="00425FE5" w:rsidRPr="005565D0" w:rsidRDefault="00B94DB5" w:rsidP="00425FE5">
            <w:pPr>
              <w:tabs>
                <w:tab w:val="left" w:pos="13887"/>
              </w:tabs>
              <w:ind w:left="137" w:right="283"/>
              <w:jc w:val="both"/>
              <w:rPr>
                <w:rFonts w:ascii="Times New Roman" w:hAnsi="Times New Roman" w:cs="Times New Roman"/>
                <w:sz w:val="18"/>
                <w:szCs w:val="18"/>
              </w:rPr>
            </w:pPr>
            <w:r w:rsidRPr="005565D0">
              <w:rPr>
                <w:rFonts w:ascii="Times New Roman" w:hAnsi="Times New Roman" w:cs="Times New Roman"/>
                <w:sz w:val="18"/>
                <w:szCs w:val="18"/>
              </w:rPr>
              <w:t>1</w:t>
            </w:r>
            <w:r w:rsidR="000C4646">
              <w:rPr>
                <w:rFonts w:ascii="Times New Roman" w:hAnsi="Times New Roman" w:cs="Times New Roman"/>
                <w:sz w:val="18"/>
                <w:szCs w:val="18"/>
              </w:rPr>
              <w:t>3</w:t>
            </w:r>
            <w:r w:rsidR="00425FE5" w:rsidRPr="005565D0">
              <w:rPr>
                <w:rFonts w:ascii="Times New Roman" w:hAnsi="Times New Roman" w:cs="Times New Roman"/>
                <w:sz w:val="18"/>
                <w:szCs w:val="18"/>
              </w:rPr>
              <w:t xml:space="preserve">. Заказчик в течение 5 рабочих дней со дня получения </w:t>
            </w:r>
            <w:r w:rsidR="00A66459">
              <w:rPr>
                <w:rFonts w:ascii="Times New Roman" w:hAnsi="Times New Roman" w:cs="Times New Roman"/>
                <w:sz w:val="18"/>
                <w:szCs w:val="18"/>
              </w:rPr>
              <w:t xml:space="preserve">УПД </w:t>
            </w:r>
            <w:r w:rsidR="00425FE5" w:rsidRPr="005565D0">
              <w:rPr>
                <w:rFonts w:ascii="Times New Roman" w:hAnsi="Times New Roman" w:cs="Times New Roman"/>
                <w:sz w:val="18"/>
                <w:szCs w:val="18"/>
              </w:rPr>
              <w:t xml:space="preserve">обязан передать Исполнителю подписанный </w:t>
            </w:r>
            <w:r w:rsidR="00A66459">
              <w:rPr>
                <w:rFonts w:ascii="Times New Roman" w:hAnsi="Times New Roman" w:cs="Times New Roman"/>
                <w:sz w:val="18"/>
                <w:szCs w:val="18"/>
              </w:rPr>
              <w:t>УПД</w:t>
            </w:r>
            <w:r w:rsidR="00A66459" w:rsidRPr="005565D0">
              <w:rPr>
                <w:rFonts w:ascii="Times New Roman" w:hAnsi="Times New Roman" w:cs="Times New Roman"/>
                <w:sz w:val="18"/>
                <w:szCs w:val="18"/>
              </w:rPr>
              <w:t xml:space="preserve"> </w:t>
            </w:r>
            <w:r w:rsidR="00425FE5" w:rsidRPr="005565D0">
              <w:rPr>
                <w:rFonts w:ascii="Times New Roman" w:hAnsi="Times New Roman" w:cs="Times New Roman"/>
                <w:sz w:val="18"/>
                <w:szCs w:val="18"/>
              </w:rPr>
              <w:t xml:space="preserve">или мотивированный отказ от приёмки услуг. Если в установленный срок от Заказчика не поступил мотивированный отказ от приёмки, работы (услуги) считаются принятыми в полном объёме. </w:t>
            </w:r>
          </w:p>
          <w:p w14:paraId="5CD75AB4" w14:textId="0724043D" w:rsidR="00425FE5" w:rsidRPr="005565D0" w:rsidRDefault="00B94DB5" w:rsidP="00425FE5">
            <w:pPr>
              <w:tabs>
                <w:tab w:val="left" w:pos="13885"/>
              </w:tabs>
              <w:ind w:left="137" w:right="283"/>
              <w:jc w:val="both"/>
              <w:rPr>
                <w:rFonts w:ascii="Times New Roman" w:hAnsi="Times New Roman" w:cs="Times New Roman"/>
                <w:sz w:val="18"/>
                <w:szCs w:val="18"/>
              </w:rPr>
            </w:pPr>
            <w:r w:rsidRPr="005565D0">
              <w:rPr>
                <w:rFonts w:ascii="Times New Roman" w:hAnsi="Times New Roman" w:cs="Times New Roman"/>
                <w:sz w:val="18"/>
                <w:szCs w:val="18"/>
              </w:rPr>
              <w:t>1</w:t>
            </w:r>
            <w:r w:rsidR="000C4646">
              <w:rPr>
                <w:rFonts w:ascii="Times New Roman" w:hAnsi="Times New Roman" w:cs="Times New Roman"/>
                <w:sz w:val="18"/>
                <w:szCs w:val="18"/>
              </w:rPr>
              <w:t>4</w:t>
            </w:r>
            <w:r w:rsidR="00425FE5" w:rsidRPr="005565D0">
              <w:rPr>
                <w:rFonts w:ascii="Times New Roman" w:hAnsi="Times New Roman" w:cs="Times New Roman"/>
                <w:sz w:val="18"/>
                <w:szCs w:val="18"/>
              </w:rPr>
              <w:t>. Исполнитель несёт ответственность, предусмотренную действующим законодательством. Убытки возмещаются в размере реального ущерба, но не более стоимости не оказанных или ненадлежащим образом оказанных услуг, а в случае повреждения или уничтожения СИ (ИО) – не более стоимости такого СИ (ИО).</w:t>
            </w:r>
          </w:p>
          <w:p w14:paraId="6C4FA41E" w14:textId="0BC34C17" w:rsidR="00425FE5" w:rsidRPr="005565D0" w:rsidRDefault="00B94DB5" w:rsidP="00425FE5">
            <w:pPr>
              <w:ind w:left="137" w:right="142"/>
              <w:jc w:val="both"/>
              <w:rPr>
                <w:rFonts w:ascii="Times New Roman" w:hAnsi="Times New Roman" w:cs="Times New Roman"/>
                <w:sz w:val="18"/>
                <w:szCs w:val="18"/>
              </w:rPr>
            </w:pPr>
            <w:r w:rsidRPr="005565D0">
              <w:rPr>
                <w:rFonts w:ascii="Times New Roman" w:hAnsi="Times New Roman" w:cs="Times New Roman"/>
                <w:sz w:val="18"/>
                <w:szCs w:val="18"/>
              </w:rPr>
              <w:t>1</w:t>
            </w:r>
            <w:r w:rsidR="000C4646">
              <w:rPr>
                <w:rFonts w:ascii="Times New Roman" w:hAnsi="Times New Roman" w:cs="Times New Roman"/>
                <w:sz w:val="18"/>
                <w:szCs w:val="18"/>
              </w:rPr>
              <w:t>5</w:t>
            </w:r>
            <w:r w:rsidR="00425FE5" w:rsidRPr="005565D0">
              <w:rPr>
                <w:rFonts w:ascii="Times New Roman" w:hAnsi="Times New Roman" w:cs="Times New Roman"/>
                <w:sz w:val="18"/>
                <w:szCs w:val="18"/>
              </w:rPr>
              <w:t>. Обмен документами и юридически значимыми сообщениями, доведение иной информации до сведения другой Стороны осуществляется Сторонами в письменном виде либо, в случаях, когда это предусмотрено настоящим Договором-счетом, в форме электронных сообщений с использованием адресов, указанных в настоящем Договоре-счете, а также через личный кабинет Заказчика на сайте Исполнителя (</w:t>
            </w:r>
            <w:hyperlink r:id="rId7" w:history="1">
              <w:r w:rsidR="00425FE5" w:rsidRPr="005565D0">
                <w:rPr>
                  <w:rFonts w:ascii="Times New Roman" w:hAnsi="Times New Roman" w:cs="Times New Roman"/>
                  <w:sz w:val="18"/>
                  <w:szCs w:val="18"/>
                </w:rPr>
                <w:t>www.uraltest.ru</w:t>
              </w:r>
            </w:hyperlink>
            <w:r w:rsidR="00425FE5" w:rsidRPr="005565D0">
              <w:rPr>
                <w:rFonts w:ascii="Times New Roman" w:hAnsi="Times New Roman" w:cs="Times New Roman"/>
                <w:sz w:val="18"/>
                <w:szCs w:val="18"/>
              </w:rPr>
              <w:t>). Для получения информации Заказчик самостоятельно проверяет поступление сведений на адрес электронной почты и на сайте Исполнителя.</w:t>
            </w:r>
          </w:p>
          <w:p w14:paraId="78C9D2F8" w14:textId="5E4ABD1C" w:rsidR="007B6955" w:rsidRDefault="007B6955" w:rsidP="000C4646">
            <w:pPr>
              <w:ind w:left="137" w:right="142"/>
              <w:jc w:val="both"/>
              <w:rPr>
                <w:rFonts w:ascii="Times New Roman" w:hAnsi="Times New Roman" w:cs="Times New Roman"/>
                <w:sz w:val="18"/>
                <w:szCs w:val="18"/>
              </w:rPr>
            </w:pPr>
            <w:r w:rsidRPr="005565D0">
              <w:rPr>
                <w:rFonts w:ascii="Times New Roman" w:hAnsi="Times New Roman" w:cs="Times New Roman"/>
                <w:sz w:val="18"/>
                <w:szCs w:val="18"/>
              </w:rPr>
              <w:t>1</w:t>
            </w:r>
            <w:r w:rsidR="000C4646">
              <w:rPr>
                <w:rFonts w:ascii="Times New Roman" w:hAnsi="Times New Roman" w:cs="Times New Roman"/>
                <w:sz w:val="18"/>
                <w:szCs w:val="18"/>
              </w:rPr>
              <w:t>6</w:t>
            </w:r>
            <w:r w:rsidRPr="005565D0">
              <w:rPr>
                <w:rFonts w:ascii="Times New Roman" w:hAnsi="Times New Roman" w:cs="Times New Roman"/>
                <w:sz w:val="18"/>
                <w:szCs w:val="18"/>
              </w:rPr>
              <w:t xml:space="preserve">. Стороны вправе осуществлять обмен первичными бухгалтерскими документами в электронном виде через систему ЭДО АО «ПФ «СКБ Контур», </w:t>
            </w:r>
            <w:r w:rsidR="00EE3961" w:rsidRPr="00EE3961">
              <w:rPr>
                <w:rFonts w:ascii="Times New Roman" w:hAnsi="Times New Roman" w:cs="Times New Roman"/>
                <w:sz w:val="18"/>
                <w:szCs w:val="18"/>
              </w:rPr>
              <w:t xml:space="preserve">а также через иные системы ЭДО, </w:t>
            </w:r>
            <w:r w:rsidRPr="005565D0">
              <w:rPr>
                <w:rFonts w:ascii="Times New Roman" w:hAnsi="Times New Roman" w:cs="Times New Roman"/>
                <w:sz w:val="18"/>
                <w:szCs w:val="18"/>
              </w:rPr>
              <w:t>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w:t>
            </w:r>
          </w:p>
          <w:p w14:paraId="1E171D46" w14:textId="02E2460B" w:rsidR="000C4646" w:rsidRPr="009A6C04" w:rsidRDefault="000C4646">
            <w:pPr>
              <w:ind w:left="137" w:right="142"/>
              <w:jc w:val="both"/>
              <w:rPr>
                <w:rFonts w:ascii="Times New Roman" w:hAnsi="Times New Roman" w:cs="Times New Roman"/>
                <w:sz w:val="18"/>
                <w:szCs w:val="18"/>
              </w:rPr>
            </w:pPr>
            <w:r>
              <w:rPr>
                <w:rFonts w:ascii="Times New Roman" w:hAnsi="Times New Roman" w:cs="Times New Roman"/>
                <w:sz w:val="18"/>
                <w:szCs w:val="18"/>
              </w:rPr>
              <w:t xml:space="preserve">17. </w:t>
            </w:r>
            <w:r w:rsidRPr="000C4646">
              <w:rPr>
                <w:rFonts w:ascii="Times New Roman" w:hAnsi="Times New Roman" w:cs="Times New Roman"/>
                <w:sz w:val="18"/>
                <w:szCs w:val="18"/>
              </w:rPr>
              <w:t>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tc>
      </w:tr>
      <w:tr w:rsidR="00AD1788" w:rsidRPr="009A6C04" w14:paraId="047273BF" w14:textId="77777777" w:rsidTr="003931B1">
        <w:trPr>
          <w:gridAfter w:val="1"/>
          <w:wAfter w:w="20" w:type="dxa"/>
          <w:trHeight w:val="60"/>
        </w:trPr>
        <w:tc>
          <w:tcPr>
            <w:tcW w:w="14029" w:type="dxa"/>
            <w:gridSpan w:val="21"/>
            <w:tcBorders>
              <w:top w:val="single" w:sz="4" w:space="0" w:color="auto"/>
              <w:left w:val="single" w:sz="4" w:space="0" w:color="auto"/>
              <w:bottom w:val="single" w:sz="4" w:space="0" w:color="auto"/>
              <w:right w:val="single" w:sz="4" w:space="0" w:color="auto"/>
            </w:tcBorders>
            <w:shd w:val="clear" w:color="FFFFFF" w:fill="auto"/>
            <w:vAlign w:val="bottom"/>
          </w:tcPr>
          <w:p w14:paraId="37564A70" w14:textId="77777777" w:rsidR="00AD1788" w:rsidRPr="009A6C04" w:rsidRDefault="00AD1788" w:rsidP="00AD1788">
            <w:pPr>
              <w:jc w:val="center"/>
              <w:rPr>
                <w:rFonts w:ascii="Times New Roman" w:hAnsi="Times New Roman" w:cs="Times New Roman"/>
                <w:sz w:val="18"/>
                <w:szCs w:val="18"/>
              </w:rPr>
            </w:pPr>
          </w:p>
        </w:tc>
      </w:tr>
      <w:tr w:rsidR="007B506B" w:rsidRPr="009A6C04" w14:paraId="7F181837" w14:textId="77777777" w:rsidTr="003931B1">
        <w:trPr>
          <w:trHeight w:val="567"/>
        </w:trPr>
        <w:tc>
          <w:tcPr>
            <w:tcW w:w="1158" w:type="dxa"/>
            <w:tcBorders>
              <w:top w:val="single" w:sz="4" w:space="0" w:color="auto"/>
              <w:left w:val="single" w:sz="4" w:space="0" w:color="auto"/>
              <w:bottom w:val="single" w:sz="4" w:space="0" w:color="auto"/>
              <w:right w:val="single" w:sz="4" w:space="0" w:color="auto"/>
            </w:tcBorders>
            <w:shd w:val="clear" w:color="FFFFFF" w:fill="auto"/>
            <w:vAlign w:val="bottom"/>
          </w:tcPr>
          <w:p w14:paraId="35CF1DAF" w14:textId="77777777" w:rsidR="00AD1788" w:rsidRPr="009A6C04" w:rsidRDefault="00AD1788" w:rsidP="00AD1788">
            <w:pPr>
              <w:rPr>
                <w:rFonts w:ascii="Times New Roman" w:hAnsi="Times New Roman" w:cs="Times New Roman"/>
                <w:sz w:val="18"/>
                <w:szCs w:val="18"/>
              </w:rPr>
            </w:pPr>
          </w:p>
        </w:tc>
        <w:tc>
          <w:tcPr>
            <w:tcW w:w="61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65B29E5C" w14:textId="77777777" w:rsidR="00AD1788" w:rsidRPr="009A6C04" w:rsidRDefault="00AD1788" w:rsidP="00AD1788">
            <w:pPr>
              <w:rPr>
                <w:rFonts w:ascii="Times New Roman" w:hAnsi="Times New Roman" w:cs="Times New Roman"/>
                <w:sz w:val="18"/>
                <w:szCs w:val="18"/>
              </w:rPr>
            </w:pPr>
          </w:p>
        </w:tc>
        <w:tc>
          <w:tcPr>
            <w:tcW w:w="1016" w:type="dxa"/>
            <w:tcBorders>
              <w:top w:val="single" w:sz="4" w:space="0" w:color="auto"/>
              <w:left w:val="single" w:sz="4" w:space="0" w:color="auto"/>
              <w:bottom w:val="single" w:sz="4" w:space="0" w:color="auto"/>
              <w:right w:val="single" w:sz="4" w:space="0" w:color="auto"/>
            </w:tcBorders>
            <w:shd w:val="clear" w:color="FFFFFF" w:fill="auto"/>
            <w:vAlign w:val="bottom"/>
          </w:tcPr>
          <w:p w14:paraId="10721CD2" w14:textId="77777777" w:rsidR="00AD1788" w:rsidRPr="009A6C04" w:rsidRDefault="00AD1788" w:rsidP="00AD1788">
            <w:pPr>
              <w:rPr>
                <w:rFonts w:ascii="Times New Roman" w:hAnsi="Times New Roman" w:cs="Times New Roman"/>
                <w:sz w:val="18"/>
                <w:szCs w:val="18"/>
              </w:rPr>
            </w:pPr>
          </w:p>
        </w:tc>
        <w:tc>
          <w:tcPr>
            <w:tcW w:w="431" w:type="dxa"/>
            <w:tcBorders>
              <w:top w:val="single" w:sz="4" w:space="0" w:color="auto"/>
              <w:left w:val="single" w:sz="4" w:space="0" w:color="auto"/>
              <w:bottom w:val="single" w:sz="4" w:space="0" w:color="auto"/>
              <w:right w:val="single" w:sz="4" w:space="0" w:color="auto"/>
            </w:tcBorders>
            <w:shd w:val="clear" w:color="FFFFFF" w:fill="auto"/>
            <w:vAlign w:val="bottom"/>
          </w:tcPr>
          <w:p w14:paraId="04C85F43" w14:textId="77777777" w:rsidR="00AD1788" w:rsidRPr="009A6C04" w:rsidRDefault="00AD1788" w:rsidP="00AD1788">
            <w:pPr>
              <w:rPr>
                <w:rFonts w:ascii="Times New Roman" w:hAnsi="Times New Roman" w:cs="Times New Roman"/>
                <w:sz w:val="18"/>
                <w:szCs w:val="18"/>
              </w:rPr>
            </w:pPr>
          </w:p>
        </w:tc>
        <w:tc>
          <w:tcPr>
            <w:tcW w:w="2391" w:type="dxa"/>
            <w:gridSpan w:val="4"/>
            <w:tcBorders>
              <w:top w:val="single" w:sz="4" w:space="0" w:color="auto"/>
              <w:left w:val="single" w:sz="4" w:space="0" w:color="auto"/>
              <w:bottom w:val="single" w:sz="4" w:space="0" w:color="auto"/>
              <w:right w:val="single" w:sz="4" w:space="0" w:color="auto"/>
            </w:tcBorders>
            <w:shd w:val="clear" w:color="FFFFFF" w:fill="auto"/>
            <w:vAlign w:val="bottom"/>
          </w:tcPr>
          <w:p w14:paraId="15FB3EF2" w14:textId="77777777" w:rsidR="00AD1788" w:rsidRPr="009A6C04" w:rsidRDefault="00AD1788" w:rsidP="00AD1788">
            <w:pPr>
              <w:rPr>
                <w:rFonts w:ascii="Times New Roman" w:hAnsi="Times New Roman" w:cs="Times New Roman"/>
                <w:sz w:val="18"/>
                <w:szCs w:val="18"/>
              </w:rPr>
            </w:pPr>
          </w:p>
        </w:tc>
        <w:tc>
          <w:tcPr>
            <w:tcW w:w="776" w:type="dxa"/>
            <w:tcBorders>
              <w:top w:val="single" w:sz="4" w:space="0" w:color="auto"/>
              <w:left w:val="single" w:sz="4" w:space="0" w:color="auto"/>
              <w:bottom w:val="single" w:sz="4" w:space="0" w:color="auto"/>
              <w:right w:val="single" w:sz="4" w:space="0" w:color="auto"/>
            </w:tcBorders>
            <w:shd w:val="clear" w:color="FFFFFF" w:fill="auto"/>
            <w:vAlign w:val="bottom"/>
          </w:tcPr>
          <w:p w14:paraId="62AA86D4" w14:textId="77777777" w:rsidR="00AD1788" w:rsidRPr="009A6C04" w:rsidRDefault="00AD1788" w:rsidP="00AD1788">
            <w:pPr>
              <w:rPr>
                <w:rFonts w:ascii="Times New Roman" w:hAnsi="Times New Roman" w:cs="Times New Roman"/>
                <w:sz w:val="18"/>
                <w:szCs w:val="18"/>
              </w:rPr>
            </w:pPr>
          </w:p>
        </w:tc>
        <w:tc>
          <w:tcPr>
            <w:tcW w:w="57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430366B4" w14:textId="77777777" w:rsidR="00AD1788" w:rsidRPr="009A6C04" w:rsidRDefault="00AD1788" w:rsidP="00AD1788">
            <w:pPr>
              <w:rPr>
                <w:rFonts w:ascii="Times New Roman" w:hAnsi="Times New Roman" w:cs="Times New Roman"/>
                <w:sz w:val="18"/>
                <w:szCs w:val="18"/>
              </w:rPr>
            </w:pPr>
          </w:p>
        </w:tc>
        <w:tc>
          <w:tcPr>
            <w:tcW w:w="863"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7487F29C" w14:textId="77777777" w:rsidR="00AD1788" w:rsidRPr="009A6C04" w:rsidRDefault="00AD1788" w:rsidP="00AD1788">
            <w:pPr>
              <w:rPr>
                <w:rFonts w:ascii="Times New Roman" w:hAnsi="Times New Roman" w:cs="Times New Roman"/>
                <w:sz w:val="18"/>
                <w:szCs w:val="18"/>
              </w:rPr>
            </w:pPr>
          </w:p>
        </w:tc>
        <w:tc>
          <w:tcPr>
            <w:tcW w:w="1223" w:type="dxa"/>
            <w:tcBorders>
              <w:top w:val="single" w:sz="4" w:space="0" w:color="auto"/>
              <w:left w:val="single" w:sz="4" w:space="0" w:color="auto"/>
              <w:bottom w:val="single" w:sz="4" w:space="0" w:color="auto"/>
              <w:right w:val="single" w:sz="4" w:space="0" w:color="auto"/>
            </w:tcBorders>
            <w:shd w:val="clear" w:color="FFFFFF" w:fill="auto"/>
            <w:vAlign w:val="bottom"/>
          </w:tcPr>
          <w:p w14:paraId="1E73481B" w14:textId="77777777" w:rsidR="00AD1788" w:rsidRPr="009A6C04" w:rsidRDefault="00AD1788" w:rsidP="00AD1788">
            <w:pPr>
              <w:rPr>
                <w:rFonts w:ascii="Times New Roman" w:hAnsi="Times New Roman" w:cs="Times New Roman"/>
                <w:sz w:val="18"/>
                <w:szCs w:val="18"/>
              </w:rPr>
            </w:pPr>
          </w:p>
        </w:tc>
        <w:tc>
          <w:tcPr>
            <w:tcW w:w="73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47A1E9FB" w14:textId="77777777" w:rsidR="00AD1788" w:rsidRPr="009A6C04" w:rsidRDefault="00AD1788" w:rsidP="00AD1788">
            <w:pPr>
              <w:rPr>
                <w:rFonts w:ascii="Times New Roman" w:hAnsi="Times New Roman" w:cs="Times New Roman"/>
                <w:sz w:val="18"/>
                <w:szCs w:val="18"/>
              </w:rPr>
            </w:pPr>
          </w:p>
        </w:tc>
        <w:tc>
          <w:tcPr>
            <w:tcW w:w="1091" w:type="dxa"/>
            <w:tcBorders>
              <w:top w:val="single" w:sz="4" w:space="0" w:color="auto"/>
              <w:left w:val="single" w:sz="4" w:space="0" w:color="auto"/>
              <w:bottom w:val="single" w:sz="4" w:space="0" w:color="auto"/>
              <w:right w:val="single" w:sz="4" w:space="0" w:color="auto"/>
            </w:tcBorders>
            <w:shd w:val="clear" w:color="FFFFFF" w:fill="auto"/>
            <w:vAlign w:val="bottom"/>
          </w:tcPr>
          <w:p w14:paraId="299A288A" w14:textId="77777777" w:rsidR="00AD1788" w:rsidRPr="009A6C04" w:rsidRDefault="00AD1788" w:rsidP="00AD1788">
            <w:pPr>
              <w:rPr>
                <w:rFonts w:ascii="Times New Roman" w:hAnsi="Times New Roman" w:cs="Times New Roman"/>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1A11EE42" w14:textId="77777777" w:rsidR="00AD1788" w:rsidRPr="009A6C04" w:rsidRDefault="00AD1788" w:rsidP="00AD1788">
            <w:pPr>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FFFFFF" w:fill="auto"/>
            <w:vAlign w:val="bottom"/>
          </w:tcPr>
          <w:p w14:paraId="3CEE0F53" w14:textId="77777777" w:rsidR="00AD1788" w:rsidRPr="009A6C04" w:rsidRDefault="00AD1788" w:rsidP="00AD1788">
            <w:pPr>
              <w:rPr>
                <w:rFonts w:ascii="Times New Roman" w:hAnsi="Times New Roman" w:cs="Times New Roman"/>
                <w:sz w:val="18"/>
                <w:szCs w:val="18"/>
              </w:rPr>
            </w:pPr>
          </w:p>
        </w:tc>
        <w:tc>
          <w:tcPr>
            <w:tcW w:w="20" w:type="dxa"/>
            <w:tcBorders>
              <w:top w:val="single" w:sz="4" w:space="0" w:color="auto"/>
              <w:left w:val="single" w:sz="4" w:space="0" w:color="auto"/>
              <w:bottom w:val="single" w:sz="4" w:space="0" w:color="auto"/>
              <w:right w:val="single" w:sz="4" w:space="0" w:color="auto"/>
            </w:tcBorders>
            <w:shd w:val="clear" w:color="FFFFFF" w:fill="auto"/>
            <w:vAlign w:val="bottom"/>
          </w:tcPr>
          <w:p w14:paraId="13CEC995" w14:textId="77777777" w:rsidR="00AD1788" w:rsidRPr="009A6C04" w:rsidRDefault="00AD1788" w:rsidP="00AD1788">
            <w:pPr>
              <w:rPr>
                <w:rFonts w:ascii="Times New Roman" w:hAnsi="Times New Roman" w:cs="Times New Roman"/>
                <w:sz w:val="18"/>
                <w:szCs w:val="18"/>
              </w:rPr>
            </w:pPr>
          </w:p>
        </w:tc>
      </w:tr>
      <w:tr w:rsidR="00AD1788" w:rsidRPr="009A6C04" w14:paraId="723FB15C" w14:textId="77777777" w:rsidTr="003931B1">
        <w:trPr>
          <w:gridAfter w:val="1"/>
          <w:wAfter w:w="20" w:type="dxa"/>
          <w:trHeight w:val="60"/>
        </w:trPr>
        <w:tc>
          <w:tcPr>
            <w:tcW w:w="1769"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5A65F3EF" w14:textId="77777777" w:rsidR="00AD1788" w:rsidRPr="009A6C04" w:rsidRDefault="00AD1788" w:rsidP="00AD1788">
            <w:pPr>
              <w:jc w:val="center"/>
              <w:rPr>
                <w:rFonts w:ascii="Times New Roman" w:hAnsi="Times New Roman" w:cs="Times New Roman"/>
                <w:sz w:val="18"/>
                <w:szCs w:val="18"/>
              </w:rPr>
            </w:pPr>
          </w:p>
          <w:p w14:paraId="144BFEB4" w14:textId="77777777" w:rsidR="00AD1788" w:rsidRPr="009A6C04" w:rsidRDefault="00AD1788" w:rsidP="00AD1788">
            <w:pPr>
              <w:jc w:val="center"/>
              <w:rPr>
                <w:rFonts w:ascii="Times New Roman" w:hAnsi="Times New Roman" w:cs="Times New Roman"/>
                <w:sz w:val="18"/>
                <w:szCs w:val="18"/>
              </w:rPr>
            </w:pPr>
            <w:r w:rsidRPr="009A6C04">
              <w:rPr>
                <w:rFonts w:ascii="Times New Roman" w:hAnsi="Times New Roman" w:cs="Times New Roman"/>
                <w:sz w:val="18"/>
                <w:szCs w:val="18"/>
              </w:rPr>
              <w:t>М.П.</w:t>
            </w:r>
          </w:p>
        </w:tc>
        <w:tc>
          <w:tcPr>
            <w:tcW w:w="1687" w:type="dxa"/>
            <w:gridSpan w:val="4"/>
            <w:tcBorders>
              <w:top w:val="single" w:sz="4" w:space="0" w:color="auto"/>
              <w:left w:val="single" w:sz="4" w:space="0" w:color="auto"/>
              <w:bottom w:val="single" w:sz="4" w:space="0" w:color="auto"/>
              <w:right w:val="single" w:sz="4" w:space="0" w:color="auto"/>
            </w:tcBorders>
            <w:shd w:val="clear" w:color="FFFFFF" w:fill="auto"/>
            <w:vAlign w:val="bottom"/>
          </w:tcPr>
          <w:p w14:paraId="427701ED" w14:textId="0E26204D" w:rsidR="00AD1788" w:rsidRPr="009A6C04" w:rsidRDefault="006B5B9B" w:rsidP="00B358C4">
            <w:pPr>
              <w:rPr>
                <w:rFonts w:ascii="Times New Roman" w:hAnsi="Times New Roman" w:cs="Times New Roman"/>
                <w:sz w:val="18"/>
                <w:szCs w:val="18"/>
              </w:rPr>
            </w:pPr>
            <w:r w:rsidRPr="009A6C04">
              <w:rPr>
                <w:rFonts w:ascii="Times New Roman" w:hAnsi="Times New Roman" w:cs="Times New Roman"/>
                <w:sz w:val="18"/>
                <w:szCs w:val="18"/>
              </w:rPr>
              <w:t>Г</w:t>
            </w:r>
            <w:r w:rsidR="00AD1788" w:rsidRPr="009A6C04">
              <w:rPr>
                <w:rFonts w:ascii="Times New Roman" w:hAnsi="Times New Roman" w:cs="Times New Roman"/>
                <w:sz w:val="18"/>
                <w:szCs w:val="18"/>
              </w:rPr>
              <w:t>енеральн</w:t>
            </w:r>
            <w:r w:rsidRPr="009A6C04">
              <w:rPr>
                <w:rFonts w:ascii="Times New Roman" w:hAnsi="Times New Roman" w:cs="Times New Roman"/>
                <w:sz w:val="18"/>
                <w:szCs w:val="18"/>
              </w:rPr>
              <w:t>ый</w:t>
            </w:r>
            <w:r w:rsidR="00AD1788" w:rsidRPr="009A6C04">
              <w:rPr>
                <w:rFonts w:ascii="Times New Roman" w:hAnsi="Times New Roman" w:cs="Times New Roman"/>
                <w:sz w:val="18"/>
                <w:szCs w:val="18"/>
              </w:rPr>
              <w:t xml:space="preserve"> директор</w:t>
            </w:r>
          </w:p>
        </w:tc>
        <w:tc>
          <w:tcPr>
            <w:tcW w:w="1442" w:type="dxa"/>
            <w:tcBorders>
              <w:top w:val="single" w:sz="4" w:space="0" w:color="auto"/>
              <w:left w:val="single" w:sz="4" w:space="0" w:color="auto"/>
              <w:bottom w:val="single" w:sz="4" w:space="0" w:color="auto"/>
              <w:right w:val="single" w:sz="4" w:space="0" w:color="auto"/>
            </w:tcBorders>
            <w:shd w:val="clear" w:color="FFFFFF" w:fill="auto"/>
            <w:vAlign w:val="bottom"/>
          </w:tcPr>
          <w:p w14:paraId="6A91C653" w14:textId="77777777" w:rsidR="00AD1788" w:rsidRPr="009A6C04" w:rsidRDefault="00AD1788" w:rsidP="00AD1788">
            <w:pPr>
              <w:rPr>
                <w:rFonts w:ascii="Times New Roman" w:hAnsi="Times New Roman" w:cs="Times New Roman"/>
                <w:sz w:val="18"/>
                <w:szCs w:val="18"/>
              </w:rPr>
            </w:pPr>
          </w:p>
        </w:tc>
        <w:tc>
          <w:tcPr>
            <w:tcW w:w="1586" w:type="dxa"/>
            <w:gridSpan w:val="4"/>
            <w:tcBorders>
              <w:top w:val="single" w:sz="4" w:space="0" w:color="auto"/>
              <w:left w:val="single" w:sz="4" w:space="0" w:color="auto"/>
              <w:bottom w:val="single" w:sz="4" w:space="0" w:color="auto"/>
              <w:right w:val="single" w:sz="4" w:space="0" w:color="auto"/>
            </w:tcBorders>
            <w:shd w:val="clear" w:color="FFFFFF" w:fill="auto"/>
            <w:vAlign w:val="bottom"/>
          </w:tcPr>
          <w:p w14:paraId="75724733" w14:textId="77777777" w:rsidR="00AD1788" w:rsidRPr="009A6C04" w:rsidRDefault="00B358C4" w:rsidP="00AD1788">
            <w:pPr>
              <w:rPr>
                <w:rFonts w:ascii="Times New Roman" w:hAnsi="Times New Roman" w:cs="Times New Roman"/>
                <w:sz w:val="18"/>
                <w:szCs w:val="18"/>
              </w:rPr>
            </w:pPr>
            <w:r w:rsidRPr="009A6C04">
              <w:rPr>
                <w:rFonts w:ascii="Times New Roman" w:hAnsi="Times New Roman" w:cs="Times New Roman"/>
                <w:sz w:val="18"/>
                <w:szCs w:val="18"/>
              </w:rPr>
              <w:t>Суханов Ю.М.</w:t>
            </w:r>
          </w:p>
        </w:tc>
        <w:tc>
          <w:tcPr>
            <w:tcW w:w="558"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3C2262B1" w14:textId="77777777" w:rsidR="00AD1788" w:rsidRPr="009A6C04" w:rsidRDefault="00AD1788" w:rsidP="00AD1788">
            <w:pPr>
              <w:rPr>
                <w:rFonts w:ascii="Times New Roman" w:hAnsi="Times New Roman" w:cs="Times New Roman"/>
                <w:sz w:val="18"/>
                <w:szCs w:val="18"/>
              </w:rPr>
            </w:pPr>
          </w:p>
        </w:tc>
        <w:tc>
          <w:tcPr>
            <w:tcW w:w="2068" w:type="dxa"/>
            <w:gridSpan w:val="3"/>
            <w:tcBorders>
              <w:top w:val="single" w:sz="4" w:space="0" w:color="auto"/>
              <w:left w:val="single" w:sz="4" w:space="0" w:color="auto"/>
              <w:bottom w:val="single" w:sz="4" w:space="0" w:color="auto"/>
              <w:right w:val="single" w:sz="4" w:space="0" w:color="auto"/>
            </w:tcBorders>
            <w:shd w:val="clear" w:color="FFFFFF" w:fill="auto"/>
            <w:vAlign w:val="bottom"/>
          </w:tcPr>
          <w:p w14:paraId="0E310130" w14:textId="77777777" w:rsidR="00AD1788" w:rsidRPr="009A6C04" w:rsidRDefault="00AD1788" w:rsidP="00AD1788">
            <w:pPr>
              <w:rPr>
                <w:rFonts w:ascii="Times New Roman" w:hAnsi="Times New Roman" w:cs="Times New Roman"/>
                <w:sz w:val="18"/>
                <w:szCs w:val="18"/>
              </w:rPr>
            </w:pPr>
            <w:r w:rsidRPr="009A6C04">
              <w:rPr>
                <w:rFonts w:ascii="Times New Roman" w:hAnsi="Times New Roman" w:cs="Times New Roman"/>
                <w:sz w:val="18"/>
                <w:szCs w:val="18"/>
              </w:rPr>
              <w:t>Главный бухгалтер</w:t>
            </w:r>
          </w:p>
        </w:tc>
        <w:tc>
          <w:tcPr>
            <w:tcW w:w="1812" w:type="dxa"/>
            <w:gridSpan w:val="3"/>
            <w:tcBorders>
              <w:top w:val="single" w:sz="4" w:space="0" w:color="auto"/>
              <w:left w:val="single" w:sz="4" w:space="0" w:color="auto"/>
              <w:bottom w:val="single" w:sz="4" w:space="0" w:color="auto"/>
              <w:right w:val="single" w:sz="4" w:space="0" w:color="auto"/>
            </w:tcBorders>
            <w:shd w:val="clear" w:color="FFFFFF" w:fill="auto"/>
            <w:vAlign w:val="bottom"/>
          </w:tcPr>
          <w:p w14:paraId="09073C99" w14:textId="77777777" w:rsidR="00AD1788" w:rsidRPr="009A6C04" w:rsidRDefault="00AD1788" w:rsidP="00AD1788">
            <w:pPr>
              <w:rPr>
                <w:rFonts w:ascii="Times New Roman" w:hAnsi="Times New Roman" w:cs="Times New Roman"/>
                <w:sz w:val="18"/>
                <w:szCs w:val="18"/>
              </w:rPr>
            </w:pPr>
          </w:p>
        </w:tc>
        <w:tc>
          <w:tcPr>
            <w:tcW w:w="3107" w:type="dxa"/>
            <w:gridSpan w:val="2"/>
            <w:tcBorders>
              <w:top w:val="single" w:sz="4" w:space="0" w:color="auto"/>
              <w:left w:val="single" w:sz="4" w:space="0" w:color="auto"/>
              <w:bottom w:val="single" w:sz="4" w:space="0" w:color="auto"/>
              <w:right w:val="single" w:sz="4" w:space="0" w:color="auto"/>
            </w:tcBorders>
            <w:shd w:val="clear" w:color="FFFFFF" w:fill="auto"/>
            <w:vAlign w:val="bottom"/>
          </w:tcPr>
          <w:p w14:paraId="75AC68DC" w14:textId="77777777" w:rsidR="00AD1788" w:rsidRPr="009A6C04" w:rsidRDefault="00AD1788" w:rsidP="00AD1788">
            <w:pPr>
              <w:rPr>
                <w:rFonts w:ascii="Times New Roman" w:hAnsi="Times New Roman" w:cs="Times New Roman"/>
                <w:sz w:val="18"/>
                <w:szCs w:val="18"/>
              </w:rPr>
            </w:pPr>
            <w:r w:rsidRPr="009A6C04">
              <w:rPr>
                <w:rFonts w:ascii="Times New Roman" w:hAnsi="Times New Roman" w:cs="Times New Roman"/>
                <w:sz w:val="18"/>
                <w:szCs w:val="18"/>
              </w:rPr>
              <w:t>Дурандин С.И.</w:t>
            </w:r>
          </w:p>
        </w:tc>
      </w:tr>
    </w:tbl>
    <w:p w14:paraId="108416ED" w14:textId="77777777" w:rsidR="00703656" w:rsidRDefault="00703656"/>
    <w:sectPr w:rsidR="00703656" w:rsidSect="00EE3373">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84190"/>
    <w:multiLevelType w:val="hybridMultilevel"/>
    <w:tmpl w:val="BF3010AA"/>
    <w:lvl w:ilvl="0" w:tplc="34A03DF2">
      <w:start w:val="2"/>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abstractNum w:abstractNumId="1">
    <w:nsid w:val="3AD366AF"/>
    <w:multiLevelType w:val="hybridMultilevel"/>
    <w:tmpl w:val="40149698"/>
    <w:lvl w:ilvl="0" w:tplc="A9E8A5CE">
      <w:start w:val="1"/>
      <w:numFmt w:val="decimal"/>
      <w:lvlText w:val="%1."/>
      <w:lvlJc w:val="left"/>
      <w:pPr>
        <w:ind w:left="497" w:hanging="360"/>
      </w:pPr>
      <w:rPr>
        <w:rFonts w:hint="default"/>
      </w:rPr>
    </w:lvl>
    <w:lvl w:ilvl="1" w:tplc="04190019" w:tentative="1">
      <w:start w:val="1"/>
      <w:numFmt w:val="lowerLetter"/>
      <w:lvlText w:val="%2."/>
      <w:lvlJc w:val="left"/>
      <w:pPr>
        <w:ind w:left="1217" w:hanging="360"/>
      </w:pPr>
    </w:lvl>
    <w:lvl w:ilvl="2" w:tplc="0419001B" w:tentative="1">
      <w:start w:val="1"/>
      <w:numFmt w:val="lowerRoman"/>
      <w:lvlText w:val="%3."/>
      <w:lvlJc w:val="right"/>
      <w:pPr>
        <w:ind w:left="1937" w:hanging="180"/>
      </w:pPr>
    </w:lvl>
    <w:lvl w:ilvl="3" w:tplc="0419000F" w:tentative="1">
      <w:start w:val="1"/>
      <w:numFmt w:val="decimal"/>
      <w:lvlText w:val="%4."/>
      <w:lvlJc w:val="left"/>
      <w:pPr>
        <w:ind w:left="2657" w:hanging="360"/>
      </w:pPr>
    </w:lvl>
    <w:lvl w:ilvl="4" w:tplc="04190019" w:tentative="1">
      <w:start w:val="1"/>
      <w:numFmt w:val="lowerLetter"/>
      <w:lvlText w:val="%5."/>
      <w:lvlJc w:val="left"/>
      <w:pPr>
        <w:ind w:left="3377" w:hanging="360"/>
      </w:pPr>
    </w:lvl>
    <w:lvl w:ilvl="5" w:tplc="0419001B" w:tentative="1">
      <w:start w:val="1"/>
      <w:numFmt w:val="lowerRoman"/>
      <w:lvlText w:val="%6."/>
      <w:lvlJc w:val="right"/>
      <w:pPr>
        <w:ind w:left="4097" w:hanging="180"/>
      </w:pPr>
    </w:lvl>
    <w:lvl w:ilvl="6" w:tplc="0419000F" w:tentative="1">
      <w:start w:val="1"/>
      <w:numFmt w:val="decimal"/>
      <w:lvlText w:val="%7."/>
      <w:lvlJc w:val="left"/>
      <w:pPr>
        <w:ind w:left="4817" w:hanging="360"/>
      </w:pPr>
    </w:lvl>
    <w:lvl w:ilvl="7" w:tplc="04190019" w:tentative="1">
      <w:start w:val="1"/>
      <w:numFmt w:val="lowerLetter"/>
      <w:lvlText w:val="%8."/>
      <w:lvlJc w:val="left"/>
      <w:pPr>
        <w:ind w:left="5537" w:hanging="360"/>
      </w:pPr>
    </w:lvl>
    <w:lvl w:ilvl="8" w:tplc="0419001B" w:tentative="1">
      <w:start w:val="1"/>
      <w:numFmt w:val="lowerRoman"/>
      <w:lvlText w:val="%9."/>
      <w:lvlJc w:val="right"/>
      <w:pPr>
        <w:ind w:left="625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4A"/>
    <w:rsid w:val="00006C77"/>
    <w:rsid w:val="000165B0"/>
    <w:rsid w:val="00043E12"/>
    <w:rsid w:val="000837BC"/>
    <w:rsid w:val="0008751C"/>
    <w:rsid w:val="000C4646"/>
    <w:rsid w:val="00116ABD"/>
    <w:rsid w:val="00116E14"/>
    <w:rsid w:val="0012268D"/>
    <w:rsid w:val="00126C69"/>
    <w:rsid w:val="00151418"/>
    <w:rsid w:val="0018166A"/>
    <w:rsid w:val="00190B67"/>
    <w:rsid w:val="0019537D"/>
    <w:rsid w:val="00196009"/>
    <w:rsid w:val="001D5FE1"/>
    <w:rsid w:val="00203496"/>
    <w:rsid w:val="002074C6"/>
    <w:rsid w:val="00207B8B"/>
    <w:rsid w:val="00253B7D"/>
    <w:rsid w:val="002D5417"/>
    <w:rsid w:val="002D6FA1"/>
    <w:rsid w:val="002F58CA"/>
    <w:rsid w:val="00315841"/>
    <w:rsid w:val="003433FB"/>
    <w:rsid w:val="00357941"/>
    <w:rsid w:val="00366E00"/>
    <w:rsid w:val="00367FFA"/>
    <w:rsid w:val="00386170"/>
    <w:rsid w:val="003914B9"/>
    <w:rsid w:val="003931B1"/>
    <w:rsid w:val="003970C8"/>
    <w:rsid w:val="003A7D19"/>
    <w:rsid w:val="003C2413"/>
    <w:rsid w:val="00404891"/>
    <w:rsid w:val="00417275"/>
    <w:rsid w:val="00422DD0"/>
    <w:rsid w:val="00423861"/>
    <w:rsid w:val="00425FE5"/>
    <w:rsid w:val="004361D3"/>
    <w:rsid w:val="0045236D"/>
    <w:rsid w:val="004535A5"/>
    <w:rsid w:val="004635FE"/>
    <w:rsid w:val="004A04AB"/>
    <w:rsid w:val="004A1A89"/>
    <w:rsid w:val="004B2061"/>
    <w:rsid w:val="004E5648"/>
    <w:rsid w:val="004F3042"/>
    <w:rsid w:val="0050789A"/>
    <w:rsid w:val="005101F6"/>
    <w:rsid w:val="0051500F"/>
    <w:rsid w:val="00527479"/>
    <w:rsid w:val="00533F83"/>
    <w:rsid w:val="005565D0"/>
    <w:rsid w:val="00571BCF"/>
    <w:rsid w:val="005831B2"/>
    <w:rsid w:val="005B5D7C"/>
    <w:rsid w:val="005F2545"/>
    <w:rsid w:val="005F705E"/>
    <w:rsid w:val="00610448"/>
    <w:rsid w:val="006400FD"/>
    <w:rsid w:val="006558D7"/>
    <w:rsid w:val="00680178"/>
    <w:rsid w:val="006936B3"/>
    <w:rsid w:val="006A2058"/>
    <w:rsid w:val="006A5486"/>
    <w:rsid w:val="006B5B9B"/>
    <w:rsid w:val="006B7D14"/>
    <w:rsid w:val="006C1639"/>
    <w:rsid w:val="006D27E1"/>
    <w:rsid w:val="006D60C6"/>
    <w:rsid w:val="006F457A"/>
    <w:rsid w:val="007025A0"/>
    <w:rsid w:val="00703656"/>
    <w:rsid w:val="00703FE0"/>
    <w:rsid w:val="00726984"/>
    <w:rsid w:val="00745062"/>
    <w:rsid w:val="00760AC9"/>
    <w:rsid w:val="007A24E4"/>
    <w:rsid w:val="007A639B"/>
    <w:rsid w:val="007B506B"/>
    <w:rsid w:val="007B6955"/>
    <w:rsid w:val="007E7C12"/>
    <w:rsid w:val="007F174D"/>
    <w:rsid w:val="007F557E"/>
    <w:rsid w:val="00843355"/>
    <w:rsid w:val="00884E69"/>
    <w:rsid w:val="00895EA7"/>
    <w:rsid w:val="008979FB"/>
    <w:rsid w:val="008A3A85"/>
    <w:rsid w:val="008A5250"/>
    <w:rsid w:val="008B03BA"/>
    <w:rsid w:val="008B7F8D"/>
    <w:rsid w:val="008D30C4"/>
    <w:rsid w:val="008D3548"/>
    <w:rsid w:val="008F33C3"/>
    <w:rsid w:val="008F6724"/>
    <w:rsid w:val="00900B8F"/>
    <w:rsid w:val="00903031"/>
    <w:rsid w:val="00961B14"/>
    <w:rsid w:val="0097440F"/>
    <w:rsid w:val="009A6C04"/>
    <w:rsid w:val="009D1E88"/>
    <w:rsid w:val="009E1419"/>
    <w:rsid w:val="009E2344"/>
    <w:rsid w:val="009E4157"/>
    <w:rsid w:val="00A00F61"/>
    <w:rsid w:val="00A03617"/>
    <w:rsid w:val="00A44D5A"/>
    <w:rsid w:val="00A53921"/>
    <w:rsid w:val="00A66459"/>
    <w:rsid w:val="00A84483"/>
    <w:rsid w:val="00AA6CC2"/>
    <w:rsid w:val="00AB1E99"/>
    <w:rsid w:val="00AB1EFA"/>
    <w:rsid w:val="00AC03B1"/>
    <w:rsid w:val="00AC391F"/>
    <w:rsid w:val="00AD1788"/>
    <w:rsid w:val="00B15BC6"/>
    <w:rsid w:val="00B30911"/>
    <w:rsid w:val="00B358C4"/>
    <w:rsid w:val="00B54D22"/>
    <w:rsid w:val="00B659ED"/>
    <w:rsid w:val="00B662D2"/>
    <w:rsid w:val="00B6668E"/>
    <w:rsid w:val="00B80AAC"/>
    <w:rsid w:val="00B8210B"/>
    <w:rsid w:val="00B86E14"/>
    <w:rsid w:val="00B90797"/>
    <w:rsid w:val="00B94DB5"/>
    <w:rsid w:val="00BC2A94"/>
    <w:rsid w:val="00BE4F4E"/>
    <w:rsid w:val="00C3336B"/>
    <w:rsid w:val="00C62C8E"/>
    <w:rsid w:val="00C6762A"/>
    <w:rsid w:val="00CC4FE4"/>
    <w:rsid w:val="00D26919"/>
    <w:rsid w:val="00D26D23"/>
    <w:rsid w:val="00D35633"/>
    <w:rsid w:val="00D472E5"/>
    <w:rsid w:val="00D55682"/>
    <w:rsid w:val="00D9282D"/>
    <w:rsid w:val="00DA4C5E"/>
    <w:rsid w:val="00DD314A"/>
    <w:rsid w:val="00DE4F35"/>
    <w:rsid w:val="00E128A0"/>
    <w:rsid w:val="00E21784"/>
    <w:rsid w:val="00E22A4C"/>
    <w:rsid w:val="00E76BE5"/>
    <w:rsid w:val="00E92503"/>
    <w:rsid w:val="00EA2CF7"/>
    <w:rsid w:val="00EB4EA8"/>
    <w:rsid w:val="00EE3373"/>
    <w:rsid w:val="00EE3961"/>
    <w:rsid w:val="00EE44DD"/>
    <w:rsid w:val="00EF3D45"/>
    <w:rsid w:val="00F04A4E"/>
    <w:rsid w:val="00F259FC"/>
    <w:rsid w:val="00F82D2C"/>
    <w:rsid w:val="00FC0FEA"/>
    <w:rsid w:val="00FD5204"/>
    <w:rsid w:val="00FE380F"/>
    <w:rsid w:val="00FE5036"/>
    <w:rsid w:val="00FF3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FBBF"/>
  <w15:docId w15:val="{28A8D20E-5C44-4CC0-BF21-3137122A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AD178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190B6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90B67"/>
    <w:rPr>
      <w:rFonts w:ascii="Segoe UI" w:hAnsi="Segoe UI" w:cs="Segoe UI"/>
      <w:sz w:val="18"/>
      <w:szCs w:val="18"/>
    </w:rPr>
  </w:style>
  <w:style w:type="character" w:styleId="a5">
    <w:name w:val="annotation reference"/>
    <w:basedOn w:val="a0"/>
    <w:uiPriority w:val="99"/>
    <w:semiHidden/>
    <w:unhideWhenUsed/>
    <w:rsid w:val="00196009"/>
    <w:rPr>
      <w:sz w:val="16"/>
      <w:szCs w:val="16"/>
    </w:rPr>
  </w:style>
  <w:style w:type="paragraph" w:styleId="a6">
    <w:name w:val="annotation text"/>
    <w:basedOn w:val="a"/>
    <w:link w:val="a7"/>
    <w:uiPriority w:val="99"/>
    <w:semiHidden/>
    <w:unhideWhenUsed/>
    <w:rsid w:val="00196009"/>
    <w:pPr>
      <w:spacing w:line="240" w:lineRule="auto"/>
    </w:pPr>
    <w:rPr>
      <w:sz w:val="20"/>
      <w:szCs w:val="20"/>
    </w:rPr>
  </w:style>
  <w:style w:type="character" w:customStyle="1" w:styleId="a7">
    <w:name w:val="Текст примечания Знак"/>
    <w:basedOn w:val="a0"/>
    <w:link w:val="a6"/>
    <w:uiPriority w:val="99"/>
    <w:semiHidden/>
    <w:rsid w:val="00196009"/>
    <w:rPr>
      <w:sz w:val="20"/>
      <w:szCs w:val="20"/>
    </w:rPr>
  </w:style>
  <w:style w:type="paragraph" w:styleId="a8">
    <w:name w:val="annotation subject"/>
    <w:basedOn w:val="a6"/>
    <w:next w:val="a6"/>
    <w:link w:val="a9"/>
    <w:uiPriority w:val="99"/>
    <w:semiHidden/>
    <w:unhideWhenUsed/>
    <w:rsid w:val="00196009"/>
    <w:rPr>
      <w:b/>
      <w:bCs/>
    </w:rPr>
  </w:style>
  <w:style w:type="character" w:customStyle="1" w:styleId="a9">
    <w:name w:val="Тема примечания Знак"/>
    <w:basedOn w:val="a7"/>
    <w:link w:val="a8"/>
    <w:uiPriority w:val="99"/>
    <w:semiHidden/>
    <w:rsid w:val="00196009"/>
    <w:rPr>
      <w:b/>
      <w:bCs/>
      <w:sz w:val="20"/>
      <w:szCs w:val="20"/>
    </w:rPr>
  </w:style>
  <w:style w:type="paragraph" w:styleId="aa">
    <w:name w:val="List Paragraph"/>
    <w:basedOn w:val="a"/>
    <w:uiPriority w:val="34"/>
    <w:qFormat/>
    <w:rsid w:val="00151418"/>
    <w:pPr>
      <w:ind w:left="720"/>
      <w:contextualSpacing/>
    </w:pPr>
  </w:style>
  <w:style w:type="character" w:styleId="ab">
    <w:name w:val="Hyperlink"/>
    <w:basedOn w:val="a0"/>
    <w:uiPriority w:val="99"/>
    <w:unhideWhenUsed/>
    <w:rsid w:val="00EB4EA8"/>
    <w:rPr>
      <w:color w:val="0563C1" w:themeColor="hyperlink"/>
      <w:u w:val="single"/>
    </w:rPr>
  </w:style>
  <w:style w:type="paragraph" w:styleId="ac">
    <w:name w:val="Revision"/>
    <w:hidden/>
    <w:uiPriority w:val="99"/>
    <w:semiHidden/>
    <w:rsid w:val="00397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lt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ralte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F7FC0-14DF-4F81-84F6-0BFDE529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1202</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В. Кипич</dc:creator>
  <cp:keywords/>
  <dc:description/>
  <cp:lastModifiedBy>Евгений Э. Вульф</cp:lastModifiedBy>
  <cp:revision>9</cp:revision>
  <cp:lastPrinted>2017-08-04T04:32:00Z</cp:lastPrinted>
  <dcterms:created xsi:type="dcterms:W3CDTF">2025-12-05T10:42:00Z</dcterms:created>
  <dcterms:modified xsi:type="dcterms:W3CDTF">2026-01-26T13:01:00Z</dcterms:modified>
</cp:coreProperties>
</file>